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8C" w:rsidRDefault="00F06C87">
      <w:pPr>
        <w:jc w:val="center"/>
        <w:rPr>
          <w:b/>
          <w:color w:val="000000" w:themeColor="text1"/>
          <w:sz w:val="28"/>
          <w:szCs w:val="28"/>
        </w:rPr>
      </w:pPr>
      <w:r>
        <w:rPr>
          <w:rFonts w:hint="eastAsia"/>
          <w:b/>
          <w:color w:val="000000" w:themeColor="text1"/>
          <w:sz w:val="28"/>
          <w:szCs w:val="28"/>
        </w:rPr>
        <w:t>上海师范大学教育学院</w:t>
      </w:r>
      <w:r>
        <w:rPr>
          <w:rFonts w:hint="eastAsia"/>
          <w:b/>
          <w:color w:val="000000" w:themeColor="text1"/>
          <w:sz w:val="28"/>
          <w:szCs w:val="28"/>
        </w:rPr>
        <w:t>2025</w:t>
      </w:r>
      <w:r>
        <w:rPr>
          <w:rFonts w:hint="eastAsia"/>
          <w:b/>
          <w:color w:val="000000" w:themeColor="text1"/>
          <w:sz w:val="28"/>
          <w:szCs w:val="28"/>
        </w:rPr>
        <w:t>年研究生优秀毕业生评定细则</w:t>
      </w:r>
    </w:p>
    <w:p w:rsidR="00CC608C" w:rsidRDefault="00F06C87">
      <w:pPr>
        <w:spacing w:beforeLines="100" w:before="312" w:line="360" w:lineRule="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第一部分：科研部分</w:t>
      </w:r>
    </w:p>
    <w:p w:rsidR="00CC608C" w:rsidRDefault="00F06C87">
      <w:pPr>
        <w:pStyle w:val="ae"/>
        <w:numPr>
          <w:ilvl w:val="0"/>
          <w:numId w:val="1"/>
        </w:numPr>
        <w:spacing w:beforeLines="100" w:before="312" w:line="360" w:lineRule="auto"/>
        <w:ind w:firstLineChars="0"/>
        <w:rPr>
          <w:rFonts w:asciiTheme="majorEastAsia" w:eastAsiaTheme="majorEastAsia" w:hAnsiTheme="majorEastAsia" w:cs="仿宋_GB2312"/>
          <w:b/>
          <w:color w:val="000000"/>
          <w:kern w:val="0"/>
          <w:szCs w:val="21"/>
          <w:shd w:val="clear" w:color="auto" w:fill="FFFFFF"/>
        </w:rPr>
      </w:pPr>
      <w:r>
        <w:rPr>
          <w:rStyle w:val="ad"/>
          <w:rFonts w:asciiTheme="majorEastAsia" w:eastAsiaTheme="majorEastAsia" w:hAnsiTheme="majorEastAsia" w:cs="仿宋_GB2312" w:hint="eastAsia"/>
          <w:color w:val="000000"/>
          <w:kern w:val="0"/>
          <w:szCs w:val="21"/>
          <w:shd w:val="clear" w:color="auto" w:fill="FFFFFF"/>
        </w:rPr>
        <w:t>学术著作类：</w:t>
      </w:r>
      <w:r>
        <w:rPr>
          <w:rFonts w:asciiTheme="majorEastAsia" w:eastAsiaTheme="majorEastAsia" w:hAnsiTheme="majorEastAsia" w:cs="仿宋_GB2312"/>
          <w:b/>
          <w:color w:val="000000"/>
          <w:kern w:val="0"/>
          <w:szCs w:val="21"/>
          <w:shd w:val="clear" w:color="auto" w:fill="FFFFFF"/>
        </w:rPr>
        <w:t xml:space="preserve"> </w:t>
      </w:r>
    </w:p>
    <w:p w:rsidR="00CC608C" w:rsidRDefault="00F06C87">
      <w:pPr>
        <w:spacing w:line="360" w:lineRule="auto"/>
        <w:ind w:firstLineChars="200" w:firstLine="440"/>
        <w:rPr>
          <w:sz w:val="22"/>
        </w:rPr>
      </w:pPr>
      <w:r>
        <w:rPr>
          <w:sz w:val="22"/>
        </w:rPr>
        <w:t>1</w:t>
      </w:r>
      <w:r>
        <w:rPr>
          <w:rFonts w:hint="eastAsia"/>
          <w:sz w:val="22"/>
        </w:rPr>
        <w:t>、以我校为完成单位的已公开发行的学术专著</w:t>
      </w:r>
      <w:bookmarkStart w:id="0" w:name="_GoBack"/>
      <w:bookmarkEnd w:id="0"/>
      <w:r>
        <w:rPr>
          <w:rFonts w:hint="eastAsia"/>
          <w:sz w:val="22"/>
        </w:rPr>
        <w:t>（以封面署名为准），第一作者计</w:t>
      </w:r>
      <w:r>
        <w:rPr>
          <w:rFonts w:hint="eastAsia"/>
          <w:sz w:val="22"/>
        </w:rPr>
        <w:t>60</w:t>
      </w:r>
      <w:r>
        <w:rPr>
          <w:rFonts w:hint="eastAsia"/>
          <w:sz w:val="22"/>
        </w:rPr>
        <w:t>分、第二作者计</w:t>
      </w:r>
      <w:r>
        <w:rPr>
          <w:rFonts w:hint="eastAsia"/>
          <w:sz w:val="22"/>
        </w:rPr>
        <w:t>36</w:t>
      </w:r>
      <w:r>
        <w:rPr>
          <w:rFonts w:hint="eastAsia"/>
          <w:sz w:val="22"/>
        </w:rPr>
        <w:t>分；</w:t>
      </w:r>
    </w:p>
    <w:p w:rsidR="00CC608C" w:rsidRDefault="00F06C87">
      <w:pPr>
        <w:spacing w:line="360" w:lineRule="auto"/>
        <w:ind w:firstLineChars="200" w:firstLine="440"/>
        <w:rPr>
          <w:sz w:val="22"/>
        </w:rPr>
      </w:pPr>
      <w:r>
        <w:rPr>
          <w:rFonts w:hint="eastAsia"/>
          <w:sz w:val="22"/>
        </w:rPr>
        <w:t>2</w:t>
      </w:r>
      <w:r>
        <w:rPr>
          <w:rFonts w:hint="eastAsia"/>
          <w:sz w:val="22"/>
        </w:rPr>
        <w:t>、以我校为完成单位的已公开发行的学术编著、译著（以封面署名为准），第一作者计</w:t>
      </w:r>
      <w:r>
        <w:rPr>
          <w:rFonts w:hint="eastAsia"/>
          <w:sz w:val="22"/>
        </w:rPr>
        <w:t>40</w:t>
      </w:r>
      <w:r>
        <w:rPr>
          <w:rFonts w:hint="eastAsia"/>
          <w:sz w:val="22"/>
        </w:rPr>
        <w:t>分，第二作者计</w:t>
      </w:r>
      <w:r>
        <w:rPr>
          <w:rFonts w:hint="eastAsia"/>
          <w:sz w:val="22"/>
        </w:rPr>
        <w:t>24</w:t>
      </w:r>
      <w:r>
        <w:rPr>
          <w:rFonts w:hint="eastAsia"/>
          <w:sz w:val="22"/>
        </w:rPr>
        <w:t>分；</w:t>
      </w:r>
    </w:p>
    <w:p w:rsidR="00CC608C" w:rsidRDefault="00F06C87">
      <w:pPr>
        <w:spacing w:line="360" w:lineRule="auto"/>
        <w:ind w:firstLineChars="200" w:firstLine="440"/>
        <w:rPr>
          <w:sz w:val="22"/>
        </w:rPr>
      </w:pPr>
      <w:r>
        <w:rPr>
          <w:sz w:val="22"/>
        </w:rPr>
        <w:t>3</w:t>
      </w:r>
      <w:r>
        <w:rPr>
          <w:rFonts w:hint="eastAsia"/>
          <w:sz w:val="22"/>
        </w:rPr>
        <w:t>、参与以我校为完成单位的已发行的学术著作的撰写（在著作署名或致谢中应出现学生姓名）</w:t>
      </w:r>
      <w:r>
        <w:rPr>
          <w:rFonts w:hint="eastAsia"/>
          <w:sz w:val="22"/>
        </w:rPr>
        <w:t>2</w:t>
      </w:r>
      <w:r>
        <w:rPr>
          <w:rFonts w:hint="eastAsia"/>
          <w:sz w:val="22"/>
        </w:rPr>
        <w:t>万字以上者，每部著作计</w:t>
      </w:r>
      <w:r>
        <w:rPr>
          <w:rFonts w:hint="eastAsia"/>
          <w:sz w:val="22"/>
        </w:rPr>
        <w:t>10</w:t>
      </w:r>
      <w:r>
        <w:rPr>
          <w:rFonts w:hint="eastAsia"/>
          <w:sz w:val="22"/>
        </w:rPr>
        <w:t>分；</w:t>
      </w:r>
      <w:r>
        <w:rPr>
          <w:rFonts w:hint="eastAsia"/>
          <w:sz w:val="22"/>
        </w:rPr>
        <w:t>1</w:t>
      </w:r>
      <w:r>
        <w:rPr>
          <w:rFonts w:hint="eastAsia"/>
          <w:sz w:val="22"/>
        </w:rPr>
        <w:t>万字以上者，每部著作计</w:t>
      </w:r>
      <w:r>
        <w:rPr>
          <w:rFonts w:hint="eastAsia"/>
          <w:sz w:val="22"/>
        </w:rPr>
        <w:t>6</w:t>
      </w:r>
      <w:r>
        <w:rPr>
          <w:rFonts w:hint="eastAsia"/>
          <w:sz w:val="22"/>
        </w:rPr>
        <w:t>分。学术译著及教材撰写</w:t>
      </w:r>
      <w:r>
        <w:rPr>
          <w:rFonts w:hint="eastAsia"/>
          <w:sz w:val="22"/>
        </w:rPr>
        <w:t>2</w:t>
      </w:r>
      <w:r>
        <w:rPr>
          <w:rFonts w:hint="eastAsia"/>
          <w:sz w:val="22"/>
        </w:rPr>
        <w:t>万字以上者，每部著作计</w:t>
      </w:r>
      <w:r>
        <w:rPr>
          <w:rFonts w:hint="eastAsia"/>
          <w:sz w:val="22"/>
        </w:rPr>
        <w:t>6</w:t>
      </w:r>
      <w:r>
        <w:rPr>
          <w:rFonts w:hint="eastAsia"/>
          <w:sz w:val="22"/>
        </w:rPr>
        <w:t>分；</w:t>
      </w:r>
      <w:r>
        <w:rPr>
          <w:rFonts w:hint="eastAsia"/>
          <w:sz w:val="22"/>
        </w:rPr>
        <w:t>1</w:t>
      </w:r>
      <w:r>
        <w:rPr>
          <w:rFonts w:hint="eastAsia"/>
          <w:sz w:val="22"/>
        </w:rPr>
        <w:t>万字以上者，每部著作计</w:t>
      </w:r>
      <w:r>
        <w:rPr>
          <w:rFonts w:hint="eastAsia"/>
          <w:sz w:val="22"/>
        </w:rPr>
        <w:t>3</w:t>
      </w:r>
      <w:r>
        <w:rPr>
          <w:rFonts w:hint="eastAsia"/>
          <w:sz w:val="22"/>
        </w:rPr>
        <w:t>分。</w:t>
      </w:r>
    </w:p>
    <w:p w:rsidR="00CC608C" w:rsidRDefault="00F06C87">
      <w:pPr>
        <w:spacing w:line="360" w:lineRule="auto"/>
        <w:ind w:firstLineChars="200" w:firstLine="440"/>
        <w:rPr>
          <w:sz w:val="22"/>
        </w:rPr>
      </w:pPr>
      <w:r>
        <w:rPr>
          <w:rFonts w:hint="eastAsia"/>
          <w:sz w:val="22"/>
        </w:rPr>
        <w:t>（注：参与著作整章撰写，需提供相关著作原件和复印件，注明好字数，按实际字数计算；若参与到部分段落撰写，请再提供导师开具的字数证明）</w:t>
      </w:r>
    </w:p>
    <w:p w:rsidR="00CC608C" w:rsidRDefault="00F06C87">
      <w:pPr>
        <w:spacing w:line="360" w:lineRule="auto"/>
        <w:ind w:firstLineChars="200" w:firstLine="440"/>
        <w:rPr>
          <w:sz w:val="22"/>
        </w:rPr>
      </w:pPr>
      <w:r>
        <w:rPr>
          <w:rFonts w:hint="eastAsia"/>
          <w:sz w:val="22"/>
        </w:rPr>
        <w:t>说明：所有学术著作以最终出版为准，出版证明等不得作为参评成果。</w:t>
      </w:r>
    </w:p>
    <w:p w:rsidR="00CC608C" w:rsidRDefault="00F06C87">
      <w:pPr>
        <w:spacing w:line="360" w:lineRule="auto"/>
        <w:rPr>
          <w:b/>
          <w:sz w:val="22"/>
        </w:rPr>
      </w:pPr>
      <w:r>
        <w:rPr>
          <w:rFonts w:hint="eastAsia"/>
          <w:b/>
          <w:sz w:val="22"/>
        </w:rPr>
        <w:t>（二）学术论文类：</w:t>
      </w:r>
    </w:p>
    <w:p w:rsidR="00CC608C" w:rsidRDefault="00F06C87">
      <w:pPr>
        <w:spacing w:line="360" w:lineRule="auto"/>
        <w:ind w:firstLineChars="200" w:firstLine="442"/>
        <w:rPr>
          <w:b/>
          <w:sz w:val="22"/>
        </w:rPr>
      </w:pPr>
      <w:r>
        <w:rPr>
          <w:rFonts w:hint="eastAsia"/>
          <w:b/>
          <w:sz w:val="22"/>
        </w:rPr>
        <w:t>1</w:t>
      </w:r>
      <w:r>
        <w:rPr>
          <w:rFonts w:hint="eastAsia"/>
          <w:b/>
          <w:sz w:val="22"/>
        </w:rPr>
        <w:t>、学术杂志：</w:t>
      </w:r>
    </w:p>
    <w:p w:rsidR="00CC608C" w:rsidRDefault="00F06C87">
      <w:pPr>
        <w:spacing w:line="360" w:lineRule="auto"/>
        <w:ind w:firstLineChars="200" w:firstLine="440"/>
        <w:rPr>
          <w:b/>
          <w:sz w:val="24"/>
        </w:rPr>
      </w:pPr>
      <w:r>
        <w:rPr>
          <w:rFonts w:cs="仿宋_GB2312" w:hint="eastAsia"/>
          <w:kern w:val="0"/>
          <w:sz w:val="22"/>
          <w:shd w:val="clear" w:color="auto" w:fill="FFFFFF"/>
        </w:rPr>
        <w:t>篇幅需</w:t>
      </w:r>
      <w:r>
        <w:rPr>
          <w:rFonts w:cs="仿宋_GB2312" w:hint="eastAsia"/>
          <w:kern w:val="0"/>
          <w:sz w:val="22"/>
          <w:shd w:val="clear" w:color="auto" w:fill="FFFFFF"/>
        </w:rPr>
        <w:t>4000</w:t>
      </w:r>
      <w:r>
        <w:rPr>
          <w:rFonts w:cs="仿宋_GB2312" w:hint="eastAsia"/>
          <w:kern w:val="0"/>
          <w:sz w:val="22"/>
          <w:shd w:val="clear" w:color="auto" w:fill="FFFFFF"/>
        </w:rPr>
        <w:t>字以上，低于</w:t>
      </w:r>
      <w:r>
        <w:rPr>
          <w:rFonts w:cs="仿宋_GB2312" w:hint="eastAsia"/>
          <w:kern w:val="0"/>
          <w:sz w:val="22"/>
          <w:shd w:val="clear" w:color="auto" w:fill="FFFFFF"/>
        </w:rPr>
        <w:t>4000</w:t>
      </w:r>
      <w:r>
        <w:rPr>
          <w:rFonts w:cs="仿宋_GB2312" w:hint="eastAsia"/>
          <w:kern w:val="0"/>
          <w:sz w:val="22"/>
          <w:shd w:val="clear" w:color="auto" w:fill="FFFFFF"/>
        </w:rPr>
        <w:t>字，以</w:t>
      </w:r>
      <w:r>
        <w:rPr>
          <w:rFonts w:cs="仿宋_GB2312" w:hint="eastAsia"/>
          <w:kern w:val="0"/>
          <w:sz w:val="22"/>
          <w:shd w:val="clear" w:color="auto" w:fill="FFFFFF"/>
        </w:rPr>
        <w:t>4000</w:t>
      </w:r>
      <w:r>
        <w:rPr>
          <w:rFonts w:cs="仿宋_GB2312" w:hint="eastAsia"/>
          <w:kern w:val="0"/>
          <w:sz w:val="22"/>
          <w:shd w:val="clear" w:color="auto" w:fill="FFFFFF"/>
        </w:rPr>
        <w:t>字为</w:t>
      </w:r>
      <w:r>
        <w:rPr>
          <w:rFonts w:cs="仿宋_GB2312" w:hint="eastAsia"/>
          <w:kern w:val="0"/>
          <w:sz w:val="22"/>
          <w:shd w:val="clear" w:color="auto" w:fill="FFFFFF"/>
        </w:rPr>
        <w:t>100%</w:t>
      </w:r>
      <w:r>
        <w:rPr>
          <w:rFonts w:cs="仿宋_GB2312" w:hint="eastAsia"/>
          <w:kern w:val="0"/>
          <w:sz w:val="22"/>
          <w:shd w:val="clear" w:color="auto" w:fill="FFFFFF"/>
        </w:rPr>
        <w:t>，按比例减分。</w:t>
      </w:r>
      <w:r>
        <w:rPr>
          <w:rFonts w:cs="仿宋_GB2312" w:hint="eastAsia"/>
          <w:kern w:val="0"/>
          <w:sz w:val="22"/>
          <w:shd w:val="clear" w:color="auto" w:fill="FFFFFF"/>
        </w:rPr>
        <w:t>2000</w:t>
      </w:r>
      <w:r>
        <w:rPr>
          <w:rFonts w:cs="仿宋_GB2312" w:hint="eastAsia"/>
          <w:kern w:val="0"/>
          <w:sz w:val="22"/>
          <w:shd w:val="clear" w:color="auto" w:fill="FFFFFF"/>
        </w:rPr>
        <w:t>字以下参照报刊文章。需在提供的材料上</w:t>
      </w:r>
      <w:r>
        <w:rPr>
          <w:rStyle w:val="ad"/>
          <w:rFonts w:asciiTheme="minorEastAsia" w:eastAsiaTheme="minorEastAsia" w:hAnsiTheme="minorEastAsia" w:cs="仿宋_GB2312" w:hint="eastAsia"/>
          <w:kern w:val="0"/>
          <w:sz w:val="22"/>
          <w:szCs w:val="21"/>
          <w:shd w:val="clear" w:color="auto" w:fill="FFFFFF"/>
        </w:rPr>
        <w:t>写明具体字数</w:t>
      </w:r>
      <w:r>
        <w:rPr>
          <w:rFonts w:cs="仿宋_GB2312" w:hint="eastAsia"/>
          <w:kern w:val="0"/>
          <w:sz w:val="22"/>
          <w:shd w:val="clear" w:color="auto" w:fill="FFFFFF"/>
        </w:rPr>
        <w:t>（注：字数以最终发表的论文在</w:t>
      </w:r>
      <w:r>
        <w:rPr>
          <w:rFonts w:cs="仿宋_GB2312" w:hint="eastAsia"/>
          <w:kern w:val="0"/>
          <w:sz w:val="22"/>
          <w:shd w:val="clear" w:color="auto" w:fill="FFFFFF"/>
        </w:rPr>
        <w:t>Word</w:t>
      </w:r>
      <w:r>
        <w:rPr>
          <w:rFonts w:cs="仿宋_GB2312" w:hint="eastAsia"/>
          <w:kern w:val="0"/>
          <w:sz w:val="22"/>
          <w:shd w:val="clear" w:color="auto" w:fill="FFFFFF"/>
        </w:rPr>
        <w:t>页面左底部显示的字数为准），学术杂志等级以文章发表日期为准。</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hint="eastAsia"/>
          <w:kern w:val="0"/>
          <w:sz w:val="22"/>
          <w:shd w:val="clear" w:color="auto" w:fill="FFFFFF"/>
        </w:rPr>
        <w:t>1</w:t>
      </w:r>
      <w:r>
        <w:rPr>
          <w:rFonts w:cs="仿宋_GB2312" w:hint="eastAsia"/>
          <w:kern w:val="0"/>
          <w:sz w:val="22"/>
          <w:shd w:val="clear" w:color="auto" w:fill="FFFFFF"/>
        </w:rPr>
        <w:t>）以我校为第一完成单位国内外权威核心期刊（</w:t>
      </w:r>
      <w:r>
        <w:rPr>
          <w:rFonts w:cs="仿宋_GB2312" w:hint="eastAsia"/>
          <w:kern w:val="0"/>
          <w:sz w:val="22"/>
          <w:shd w:val="clear" w:color="auto" w:fill="FFFFFF"/>
        </w:rPr>
        <w:t>SCI</w:t>
      </w:r>
      <w:r>
        <w:rPr>
          <w:rFonts w:cs="仿宋_GB2312" w:hint="eastAsia"/>
          <w:kern w:val="0"/>
          <w:sz w:val="22"/>
          <w:shd w:val="clear" w:color="auto" w:fill="FFFFFF"/>
        </w:rPr>
        <w:t>、</w:t>
      </w:r>
      <w:r>
        <w:rPr>
          <w:rFonts w:cs="仿宋_GB2312" w:hint="eastAsia"/>
          <w:kern w:val="0"/>
          <w:sz w:val="22"/>
          <w:shd w:val="clear" w:color="auto" w:fill="FFFFFF"/>
        </w:rPr>
        <w:t>EI</w:t>
      </w:r>
      <w:r>
        <w:rPr>
          <w:rFonts w:cs="仿宋_GB2312" w:hint="eastAsia"/>
          <w:kern w:val="0"/>
          <w:sz w:val="22"/>
          <w:shd w:val="clear" w:color="auto" w:fill="FFFFFF"/>
        </w:rPr>
        <w:t>收录、</w:t>
      </w:r>
      <w:r>
        <w:rPr>
          <w:rFonts w:cs="仿宋_GB2312" w:hint="eastAsia"/>
          <w:kern w:val="0"/>
          <w:sz w:val="22"/>
          <w:shd w:val="clear" w:color="auto" w:fill="FFFFFF"/>
        </w:rPr>
        <w:t>SSCI</w:t>
      </w:r>
      <w:r>
        <w:rPr>
          <w:rFonts w:cs="仿宋_GB2312" w:hint="eastAsia"/>
          <w:kern w:val="0"/>
          <w:sz w:val="22"/>
          <w:shd w:val="clear" w:color="auto" w:fill="FFFFFF"/>
        </w:rPr>
        <w:t>、</w:t>
      </w:r>
      <w:r>
        <w:rPr>
          <w:rFonts w:cs="仿宋_GB2312" w:hint="eastAsia"/>
          <w:kern w:val="0"/>
          <w:sz w:val="22"/>
          <w:shd w:val="clear" w:color="auto" w:fill="FFFFFF"/>
        </w:rPr>
        <w:t>CSSCI</w:t>
      </w:r>
      <w:r>
        <w:rPr>
          <w:rFonts w:cs="仿宋_GB2312" w:hint="eastAsia"/>
          <w:kern w:val="0"/>
          <w:sz w:val="22"/>
          <w:shd w:val="clear" w:color="auto" w:fill="FFFFFF"/>
        </w:rPr>
        <w:t>）上正式发表的专业学术论文的第一作者，</w:t>
      </w:r>
      <w:r>
        <w:rPr>
          <w:rFonts w:cs="仿宋_GB2312" w:hint="eastAsia"/>
          <w:kern w:val="0"/>
          <w:sz w:val="22"/>
          <w:shd w:val="clear" w:color="auto" w:fill="FFFFFF"/>
        </w:rPr>
        <w:t>A</w:t>
      </w:r>
      <w:r>
        <w:rPr>
          <w:rFonts w:cs="仿宋_GB2312" w:hint="eastAsia"/>
          <w:kern w:val="0"/>
          <w:sz w:val="22"/>
          <w:shd w:val="clear" w:color="auto" w:fill="FFFFFF"/>
        </w:rPr>
        <w:t>类论文每篇计</w:t>
      </w:r>
      <w:r>
        <w:rPr>
          <w:rFonts w:cs="仿宋_GB2312" w:hint="eastAsia"/>
          <w:kern w:val="0"/>
          <w:sz w:val="22"/>
          <w:shd w:val="clear" w:color="auto" w:fill="FFFFFF"/>
        </w:rPr>
        <w:t>80</w:t>
      </w:r>
      <w:r>
        <w:rPr>
          <w:rFonts w:cs="仿宋_GB2312" w:hint="eastAsia"/>
          <w:kern w:val="0"/>
          <w:sz w:val="22"/>
          <w:shd w:val="clear" w:color="auto" w:fill="FFFFFF"/>
        </w:rPr>
        <w:t>分，</w:t>
      </w:r>
      <w:r>
        <w:rPr>
          <w:rFonts w:cs="仿宋_GB2312" w:hint="eastAsia"/>
          <w:kern w:val="0"/>
          <w:sz w:val="22"/>
          <w:shd w:val="clear" w:color="auto" w:fill="FFFFFF"/>
        </w:rPr>
        <w:t>B</w:t>
      </w:r>
      <w:r>
        <w:rPr>
          <w:rFonts w:cs="仿宋_GB2312" w:hint="eastAsia"/>
          <w:kern w:val="0"/>
          <w:sz w:val="22"/>
          <w:shd w:val="clear" w:color="auto" w:fill="FFFFFF"/>
        </w:rPr>
        <w:t>类论文每篇计</w:t>
      </w:r>
      <w:r>
        <w:rPr>
          <w:rFonts w:cs="仿宋_GB2312" w:hint="eastAsia"/>
          <w:kern w:val="0"/>
          <w:sz w:val="22"/>
          <w:shd w:val="clear" w:color="auto" w:fill="FFFFFF"/>
        </w:rPr>
        <w:t>60</w:t>
      </w:r>
      <w:r>
        <w:rPr>
          <w:rFonts w:cs="仿宋_GB2312" w:hint="eastAsia"/>
          <w:kern w:val="0"/>
          <w:sz w:val="22"/>
          <w:shd w:val="clear" w:color="auto" w:fill="FFFFFF"/>
        </w:rPr>
        <w:t>分，</w:t>
      </w:r>
      <w:r>
        <w:rPr>
          <w:rFonts w:cs="仿宋_GB2312" w:hint="eastAsia"/>
          <w:kern w:val="0"/>
          <w:sz w:val="22"/>
          <w:shd w:val="clear" w:color="auto" w:fill="FFFFFF"/>
        </w:rPr>
        <w:t>C</w:t>
      </w:r>
      <w:r>
        <w:rPr>
          <w:rFonts w:cs="仿宋_GB2312" w:hint="eastAsia"/>
          <w:kern w:val="0"/>
          <w:sz w:val="22"/>
          <w:shd w:val="clear" w:color="auto" w:fill="FFFFFF"/>
        </w:rPr>
        <w:t>类论文每篇计</w:t>
      </w:r>
      <w:r>
        <w:rPr>
          <w:rFonts w:cs="仿宋_GB2312" w:hint="eastAsia"/>
          <w:kern w:val="0"/>
          <w:sz w:val="22"/>
          <w:shd w:val="clear" w:color="auto" w:fill="FFFFFF"/>
        </w:rPr>
        <w:t>40</w:t>
      </w:r>
      <w:r>
        <w:rPr>
          <w:rFonts w:cs="仿宋_GB2312" w:hint="eastAsia"/>
          <w:kern w:val="0"/>
          <w:sz w:val="22"/>
          <w:shd w:val="clear" w:color="auto" w:fill="FFFFFF"/>
        </w:rPr>
        <w:t>分（</w:t>
      </w:r>
      <w:r>
        <w:rPr>
          <w:rFonts w:cs="仿宋_GB2312" w:hint="eastAsia"/>
          <w:kern w:val="0"/>
          <w:sz w:val="22"/>
          <w:shd w:val="clear" w:color="auto" w:fill="FFFFFF"/>
        </w:rPr>
        <w:t>A</w:t>
      </w:r>
      <w:r>
        <w:rPr>
          <w:rFonts w:cs="仿宋_GB2312" w:hint="eastAsia"/>
          <w:kern w:val="0"/>
          <w:sz w:val="22"/>
          <w:shd w:val="clear" w:color="auto" w:fill="FFFFFF"/>
        </w:rPr>
        <w:t>、</w:t>
      </w:r>
      <w:r>
        <w:rPr>
          <w:rFonts w:cs="仿宋_GB2312" w:hint="eastAsia"/>
          <w:kern w:val="0"/>
          <w:sz w:val="22"/>
          <w:shd w:val="clear" w:color="auto" w:fill="FFFFFF"/>
        </w:rPr>
        <w:t>B</w:t>
      </w:r>
      <w:r>
        <w:rPr>
          <w:rFonts w:cs="仿宋_GB2312" w:hint="eastAsia"/>
          <w:kern w:val="0"/>
          <w:sz w:val="22"/>
          <w:shd w:val="clear" w:color="auto" w:fill="FFFFFF"/>
        </w:rPr>
        <w:t>、</w:t>
      </w:r>
      <w:r>
        <w:rPr>
          <w:rFonts w:cs="仿宋_GB2312" w:hint="eastAsia"/>
          <w:kern w:val="0"/>
          <w:sz w:val="22"/>
          <w:shd w:val="clear" w:color="auto" w:fill="FFFFFF"/>
        </w:rPr>
        <w:t>C</w:t>
      </w:r>
      <w:r>
        <w:rPr>
          <w:rFonts w:cs="仿宋_GB2312" w:hint="eastAsia"/>
          <w:kern w:val="0"/>
          <w:sz w:val="22"/>
          <w:shd w:val="clear" w:color="auto" w:fill="FFFFFF"/>
        </w:rPr>
        <w:t>类划分标准按照学校科研奖励条例执行）。</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hint="eastAsia"/>
          <w:kern w:val="0"/>
          <w:sz w:val="22"/>
          <w:shd w:val="clear" w:color="auto" w:fill="FFFFFF"/>
        </w:rPr>
        <w:t>2</w:t>
      </w:r>
      <w:r>
        <w:rPr>
          <w:rFonts w:cs="仿宋_GB2312" w:hint="eastAsia"/>
          <w:kern w:val="0"/>
          <w:sz w:val="22"/>
          <w:shd w:val="clear" w:color="auto" w:fill="FFFFFF"/>
        </w:rPr>
        <w:t>）以我校为第一完成单位在</w:t>
      </w:r>
      <w:r>
        <w:rPr>
          <w:rFonts w:cs="仿宋_GB2312" w:hint="eastAsia"/>
          <w:kern w:val="0"/>
          <w:sz w:val="22"/>
          <w:shd w:val="clear" w:color="auto" w:fill="FFFFFF"/>
        </w:rPr>
        <w:t>CSSCI</w:t>
      </w:r>
      <w:r>
        <w:rPr>
          <w:rFonts w:cs="仿宋_GB2312" w:hint="eastAsia"/>
          <w:kern w:val="0"/>
          <w:sz w:val="22"/>
          <w:shd w:val="clear" w:color="auto" w:fill="FFFFFF"/>
        </w:rPr>
        <w:t>扩展版发表专业学术论文，每篇计</w:t>
      </w:r>
      <w:r>
        <w:rPr>
          <w:rFonts w:cs="仿宋_GB2312"/>
          <w:kern w:val="0"/>
          <w:sz w:val="22"/>
          <w:shd w:val="clear" w:color="auto" w:fill="FFFFFF"/>
        </w:rPr>
        <w:t>25</w:t>
      </w:r>
      <w:r>
        <w:rPr>
          <w:rFonts w:cs="仿宋_GB2312" w:hint="eastAsia"/>
          <w:kern w:val="0"/>
          <w:sz w:val="22"/>
          <w:shd w:val="clear" w:color="auto" w:fill="FFFFFF"/>
        </w:rPr>
        <w:t>分。</w:t>
      </w:r>
    </w:p>
    <w:p w:rsidR="00CC608C" w:rsidRDefault="00F06C87">
      <w:pPr>
        <w:spacing w:line="360" w:lineRule="auto"/>
        <w:ind w:firstLineChars="200" w:firstLine="440"/>
        <w:rPr>
          <w:rFonts w:cs="宋体"/>
          <w:sz w:val="22"/>
        </w:rPr>
      </w:pPr>
      <w:r>
        <w:rPr>
          <w:rFonts w:cs="仿宋_GB2312" w:hint="eastAsia"/>
          <w:kern w:val="0"/>
          <w:sz w:val="22"/>
          <w:shd w:val="clear" w:color="auto" w:fill="FFFFFF"/>
        </w:rPr>
        <w:t>（</w:t>
      </w:r>
      <w:r>
        <w:rPr>
          <w:rFonts w:cs="仿宋_GB2312" w:hint="eastAsia"/>
          <w:kern w:val="0"/>
          <w:sz w:val="22"/>
          <w:shd w:val="clear" w:color="auto" w:fill="FFFFFF"/>
        </w:rPr>
        <w:t>3</w:t>
      </w:r>
      <w:r>
        <w:rPr>
          <w:rFonts w:cs="仿宋_GB2312" w:hint="eastAsia"/>
          <w:kern w:val="0"/>
          <w:sz w:val="22"/>
          <w:shd w:val="clear" w:color="auto" w:fill="FFFFFF"/>
        </w:rPr>
        <w:t>）以我校为第一完成单位在北大核心期刊发表专业学术论文，每篇计</w:t>
      </w:r>
      <w:r>
        <w:rPr>
          <w:rFonts w:cs="仿宋_GB2312" w:hint="eastAsia"/>
          <w:kern w:val="0"/>
          <w:sz w:val="22"/>
          <w:shd w:val="clear" w:color="auto" w:fill="FFFFFF"/>
        </w:rPr>
        <w:t>15</w:t>
      </w:r>
      <w:r>
        <w:rPr>
          <w:rFonts w:cs="仿宋_GB2312" w:hint="eastAsia"/>
          <w:kern w:val="0"/>
          <w:sz w:val="22"/>
          <w:shd w:val="clear" w:color="auto" w:fill="FFFFFF"/>
        </w:rPr>
        <w:t>分。</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hint="eastAsia"/>
          <w:kern w:val="0"/>
          <w:sz w:val="22"/>
          <w:shd w:val="clear" w:color="auto" w:fill="FFFFFF"/>
        </w:rPr>
        <w:t>4</w:t>
      </w:r>
      <w:r>
        <w:rPr>
          <w:rFonts w:cs="仿宋_GB2312" w:hint="eastAsia"/>
          <w:kern w:val="0"/>
          <w:sz w:val="22"/>
          <w:shd w:val="clear" w:color="auto" w:fill="FFFFFF"/>
        </w:rPr>
        <w:t>）以我校为第一完成单位在非权威核心公开刊物上正式发表的专业学术论文，每篇计</w:t>
      </w:r>
      <w:r>
        <w:rPr>
          <w:rFonts w:cs="仿宋_GB2312" w:hint="eastAsia"/>
          <w:kern w:val="0"/>
          <w:sz w:val="22"/>
          <w:shd w:val="clear" w:color="auto" w:fill="FFFFFF"/>
        </w:rPr>
        <w:t>10</w:t>
      </w:r>
      <w:r>
        <w:rPr>
          <w:rFonts w:cs="仿宋_GB2312" w:hint="eastAsia"/>
          <w:kern w:val="0"/>
          <w:sz w:val="22"/>
          <w:shd w:val="clear" w:color="auto" w:fill="FFFFFF"/>
        </w:rPr>
        <w:t>分，此项累计不超过</w:t>
      </w:r>
      <w:r>
        <w:rPr>
          <w:rFonts w:cs="仿宋_GB2312" w:hint="eastAsia"/>
          <w:kern w:val="0"/>
          <w:sz w:val="22"/>
          <w:shd w:val="clear" w:color="auto" w:fill="FFFFFF"/>
        </w:rPr>
        <w:t>20</w:t>
      </w:r>
      <w:r>
        <w:rPr>
          <w:rFonts w:cs="仿宋_GB2312" w:hint="eastAsia"/>
          <w:kern w:val="0"/>
          <w:sz w:val="22"/>
          <w:shd w:val="clear" w:color="auto" w:fill="FFFFFF"/>
        </w:rPr>
        <w:t>分。</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hint="eastAsia"/>
          <w:kern w:val="0"/>
          <w:sz w:val="22"/>
          <w:shd w:val="clear" w:color="auto" w:fill="FFFFFF"/>
        </w:rPr>
        <w:t>5</w:t>
      </w:r>
      <w:r>
        <w:rPr>
          <w:rFonts w:cs="仿宋_GB2312" w:hint="eastAsia"/>
          <w:kern w:val="0"/>
          <w:sz w:val="22"/>
          <w:shd w:val="clear" w:color="auto" w:fill="FFFFFF"/>
        </w:rPr>
        <w:t>）若该论文系翻译类或访谈类文章按该级别的</w:t>
      </w:r>
      <w:r>
        <w:rPr>
          <w:rFonts w:cs="仿宋_GB2312" w:hint="eastAsia"/>
          <w:kern w:val="0"/>
          <w:sz w:val="22"/>
          <w:shd w:val="clear" w:color="auto" w:fill="FFFFFF"/>
        </w:rPr>
        <w:t>30%</w:t>
      </w:r>
      <w:r>
        <w:rPr>
          <w:rFonts w:cs="仿宋_GB2312" w:hint="eastAsia"/>
          <w:kern w:val="0"/>
          <w:sz w:val="22"/>
          <w:shd w:val="clear" w:color="auto" w:fill="FFFFFF"/>
        </w:rPr>
        <w:t>计算，累计不超过</w:t>
      </w:r>
      <w:r>
        <w:rPr>
          <w:rFonts w:cs="仿宋_GB2312" w:hint="eastAsia"/>
          <w:kern w:val="0"/>
          <w:sz w:val="22"/>
          <w:shd w:val="clear" w:color="auto" w:fill="FFFFFF"/>
        </w:rPr>
        <w:t>3</w:t>
      </w:r>
      <w:r>
        <w:rPr>
          <w:rFonts w:cs="仿宋_GB2312" w:hint="eastAsia"/>
          <w:kern w:val="0"/>
          <w:sz w:val="22"/>
          <w:shd w:val="clear" w:color="auto" w:fill="FFFFFF"/>
        </w:rPr>
        <w:t>篇。</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hint="eastAsia"/>
          <w:kern w:val="0"/>
          <w:sz w:val="22"/>
          <w:shd w:val="clear" w:color="auto" w:fill="FFFFFF"/>
        </w:rPr>
        <w:t>6</w:t>
      </w:r>
      <w:r>
        <w:rPr>
          <w:rFonts w:cs="仿宋_GB2312" w:hint="eastAsia"/>
          <w:kern w:val="0"/>
          <w:sz w:val="22"/>
          <w:shd w:val="clear" w:color="auto" w:fill="FFFFFF"/>
        </w:rPr>
        <w:t>）若被人大复印资料各学科全文收录，额外计</w:t>
      </w:r>
      <w:r>
        <w:rPr>
          <w:rFonts w:cs="仿宋_GB2312" w:hint="eastAsia"/>
          <w:kern w:val="0"/>
          <w:sz w:val="22"/>
          <w:shd w:val="clear" w:color="auto" w:fill="FFFFFF"/>
        </w:rPr>
        <w:t>2</w:t>
      </w:r>
      <w:r>
        <w:rPr>
          <w:rFonts w:cs="仿宋_GB2312"/>
          <w:kern w:val="0"/>
          <w:sz w:val="22"/>
          <w:shd w:val="clear" w:color="auto" w:fill="FFFFFF"/>
        </w:rPr>
        <w:t>0</w:t>
      </w:r>
      <w:r>
        <w:rPr>
          <w:rFonts w:cs="仿宋_GB2312" w:hint="eastAsia"/>
          <w:kern w:val="0"/>
          <w:sz w:val="22"/>
          <w:shd w:val="clear" w:color="auto" w:fill="FFFFFF"/>
        </w:rPr>
        <w:t>分。</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说明：</w:t>
      </w:r>
      <w:r>
        <w:rPr>
          <w:rFonts w:cs="仿宋_GB2312"/>
          <w:kern w:val="0"/>
          <w:sz w:val="22"/>
          <w:shd w:val="clear" w:color="auto" w:fill="FFFFFF"/>
        </w:rPr>
        <w:t>如果导师为第一作者，学生为第二作者，该学生按文章</w:t>
      </w:r>
      <w:r>
        <w:rPr>
          <w:rFonts w:cs="仿宋_GB2312"/>
          <w:kern w:val="0"/>
          <w:sz w:val="22"/>
          <w:shd w:val="clear" w:color="auto" w:fill="FFFFFF"/>
        </w:rPr>
        <w:t>60%</w:t>
      </w:r>
      <w:r>
        <w:rPr>
          <w:rFonts w:cs="仿宋_GB2312"/>
          <w:kern w:val="0"/>
          <w:sz w:val="22"/>
          <w:shd w:val="clear" w:color="auto" w:fill="FFFFFF"/>
        </w:rPr>
        <w:t>计分；如果第一</w:t>
      </w:r>
      <w:r>
        <w:rPr>
          <w:rFonts w:cs="仿宋_GB2312"/>
          <w:kern w:val="0"/>
          <w:sz w:val="22"/>
          <w:shd w:val="clear" w:color="auto" w:fill="FFFFFF"/>
        </w:rPr>
        <w:lastRenderedPageBreak/>
        <w:t>作者和第二作者都是学生，第一作者按文章</w:t>
      </w:r>
      <w:r>
        <w:rPr>
          <w:rFonts w:cs="仿宋_GB2312"/>
          <w:kern w:val="0"/>
          <w:sz w:val="22"/>
          <w:shd w:val="clear" w:color="auto" w:fill="FFFFFF"/>
        </w:rPr>
        <w:t>60%</w:t>
      </w:r>
      <w:r>
        <w:rPr>
          <w:rFonts w:cs="仿宋_GB2312"/>
          <w:kern w:val="0"/>
          <w:sz w:val="22"/>
          <w:shd w:val="clear" w:color="auto" w:fill="FFFFFF"/>
        </w:rPr>
        <w:t>计分，第二作者按</w:t>
      </w:r>
      <w:r>
        <w:rPr>
          <w:rFonts w:cs="仿宋_GB2312"/>
          <w:kern w:val="0"/>
          <w:sz w:val="22"/>
          <w:shd w:val="clear" w:color="auto" w:fill="FFFFFF"/>
        </w:rPr>
        <w:t>40%</w:t>
      </w:r>
      <w:r>
        <w:rPr>
          <w:rFonts w:cs="仿宋_GB2312"/>
          <w:kern w:val="0"/>
          <w:sz w:val="22"/>
          <w:shd w:val="clear" w:color="auto" w:fill="FFFFFF"/>
        </w:rPr>
        <w:t>计分；共同第一作者均分该文章分数；学生通讯作者与第一作者均分该文章分数。</w:t>
      </w:r>
    </w:p>
    <w:p w:rsidR="00CC608C" w:rsidRDefault="00F06C87">
      <w:pPr>
        <w:spacing w:line="360" w:lineRule="auto"/>
        <w:ind w:firstLineChars="200" w:firstLine="442"/>
        <w:rPr>
          <w:b/>
          <w:sz w:val="22"/>
        </w:rPr>
      </w:pPr>
      <w:r>
        <w:rPr>
          <w:rFonts w:hint="eastAsia"/>
          <w:b/>
          <w:sz w:val="22"/>
        </w:rPr>
        <w:t>2</w:t>
      </w:r>
      <w:r>
        <w:rPr>
          <w:rFonts w:hint="eastAsia"/>
          <w:b/>
          <w:sz w:val="22"/>
        </w:rPr>
        <w:t>、报刊文章：</w:t>
      </w:r>
    </w:p>
    <w:p w:rsidR="00CC608C" w:rsidRDefault="00F06C87">
      <w:pPr>
        <w:spacing w:line="360" w:lineRule="auto"/>
        <w:ind w:firstLineChars="200" w:firstLine="440"/>
        <w:rPr>
          <w:rFonts w:cs="宋体"/>
          <w:sz w:val="22"/>
        </w:rPr>
      </w:pPr>
      <w:r>
        <w:rPr>
          <w:rFonts w:cs="仿宋_GB2312" w:hint="eastAsia"/>
          <w:kern w:val="0"/>
          <w:sz w:val="22"/>
          <w:shd w:val="clear" w:color="auto" w:fill="FFFFFF"/>
        </w:rPr>
        <w:t>（</w:t>
      </w:r>
      <w:r>
        <w:rPr>
          <w:rFonts w:cs="仿宋_GB2312" w:hint="eastAsia"/>
          <w:kern w:val="0"/>
          <w:sz w:val="22"/>
          <w:shd w:val="clear" w:color="auto" w:fill="FFFFFF"/>
        </w:rPr>
        <w:t>1</w:t>
      </w:r>
      <w:r>
        <w:rPr>
          <w:rFonts w:cs="仿宋_GB2312" w:hint="eastAsia"/>
          <w:kern w:val="0"/>
          <w:sz w:val="22"/>
          <w:shd w:val="clear" w:color="auto" w:fill="FFFFFF"/>
        </w:rPr>
        <w:t>）学术文章发表于人民日报、光明日报、解放日报、文汇报、中国教育报的理论学术版，且文中显现作者名和以“上海师范大学”为单位署名投稿，篇幅</w:t>
      </w:r>
      <w:r>
        <w:rPr>
          <w:rFonts w:cs="仿宋_GB2312" w:hint="eastAsia"/>
          <w:kern w:val="0"/>
          <w:sz w:val="22"/>
          <w:shd w:val="clear" w:color="auto" w:fill="FFFFFF"/>
        </w:rPr>
        <w:t>2000</w:t>
      </w:r>
      <w:r>
        <w:rPr>
          <w:rFonts w:cs="仿宋_GB2312" w:hint="eastAsia"/>
          <w:kern w:val="0"/>
          <w:sz w:val="22"/>
          <w:shd w:val="clear" w:color="auto" w:fill="FFFFFF"/>
        </w:rPr>
        <w:t>字以上，第一作者每篇计</w:t>
      </w:r>
      <w:r>
        <w:rPr>
          <w:rFonts w:cs="仿宋_GB2312" w:hint="eastAsia"/>
          <w:kern w:val="0"/>
          <w:sz w:val="22"/>
          <w:shd w:val="clear" w:color="auto" w:fill="FFFFFF"/>
        </w:rPr>
        <w:t>15</w:t>
      </w:r>
      <w:r>
        <w:rPr>
          <w:rFonts w:cs="仿宋_GB2312" w:hint="eastAsia"/>
          <w:kern w:val="0"/>
          <w:sz w:val="22"/>
          <w:shd w:val="clear" w:color="auto" w:fill="FFFFFF"/>
        </w:rPr>
        <w:t>分，第二作者每篇计</w:t>
      </w:r>
      <w:r>
        <w:rPr>
          <w:rFonts w:cs="仿宋_GB2312" w:hint="eastAsia"/>
          <w:kern w:val="0"/>
          <w:sz w:val="22"/>
          <w:shd w:val="clear" w:color="auto" w:fill="FFFFFF"/>
        </w:rPr>
        <w:t>7</w:t>
      </w:r>
      <w:r>
        <w:rPr>
          <w:rFonts w:cs="仿宋_GB2312" w:hint="eastAsia"/>
          <w:kern w:val="0"/>
          <w:sz w:val="22"/>
          <w:shd w:val="clear" w:color="auto" w:fill="FFFFFF"/>
        </w:rPr>
        <w:t>分；篇幅</w:t>
      </w:r>
      <w:r>
        <w:rPr>
          <w:rFonts w:cs="仿宋_GB2312" w:hint="eastAsia"/>
          <w:kern w:val="0"/>
          <w:sz w:val="22"/>
          <w:shd w:val="clear" w:color="auto" w:fill="FFFFFF"/>
        </w:rPr>
        <w:t>1000-2000</w:t>
      </w:r>
      <w:r>
        <w:rPr>
          <w:rFonts w:cs="仿宋_GB2312" w:hint="eastAsia"/>
          <w:kern w:val="0"/>
          <w:sz w:val="22"/>
          <w:shd w:val="clear" w:color="auto" w:fill="FFFFFF"/>
        </w:rPr>
        <w:t>字，第一作者每篇计</w:t>
      </w:r>
      <w:r>
        <w:rPr>
          <w:rFonts w:cs="仿宋_GB2312" w:hint="eastAsia"/>
          <w:kern w:val="0"/>
          <w:sz w:val="22"/>
          <w:shd w:val="clear" w:color="auto" w:fill="FFFFFF"/>
        </w:rPr>
        <w:t>7</w:t>
      </w:r>
      <w:r>
        <w:rPr>
          <w:rFonts w:cs="仿宋_GB2312" w:hint="eastAsia"/>
          <w:kern w:val="0"/>
          <w:sz w:val="22"/>
          <w:shd w:val="clear" w:color="auto" w:fill="FFFFFF"/>
        </w:rPr>
        <w:t>分，第二作者每篇计</w:t>
      </w:r>
      <w:r>
        <w:rPr>
          <w:rFonts w:cs="仿宋_GB2312" w:hint="eastAsia"/>
          <w:kern w:val="0"/>
          <w:sz w:val="22"/>
          <w:shd w:val="clear" w:color="auto" w:fill="FFFFFF"/>
        </w:rPr>
        <w:t>3</w:t>
      </w:r>
      <w:r>
        <w:rPr>
          <w:rFonts w:cs="仿宋_GB2312" w:hint="eastAsia"/>
          <w:kern w:val="0"/>
          <w:sz w:val="22"/>
          <w:shd w:val="clear" w:color="auto" w:fill="FFFFFF"/>
        </w:rPr>
        <w:t>分。此项累积不超过</w:t>
      </w:r>
      <w:r>
        <w:rPr>
          <w:rFonts w:cs="仿宋_GB2312" w:hint="eastAsia"/>
          <w:kern w:val="0"/>
          <w:sz w:val="22"/>
          <w:shd w:val="clear" w:color="auto" w:fill="FFFFFF"/>
        </w:rPr>
        <w:t>25</w:t>
      </w:r>
      <w:r>
        <w:rPr>
          <w:rFonts w:cs="仿宋_GB2312" w:hint="eastAsia"/>
          <w:kern w:val="0"/>
          <w:sz w:val="22"/>
          <w:shd w:val="clear" w:color="auto" w:fill="FFFFFF"/>
        </w:rPr>
        <w:t>分。</w:t>
      </w:r>
    </w:p>
    <w:p w:rsidR="00CC608C" w:rsidRDefault="00F06C87">
      <w:pPr>
        <w:spacing w:line="360" w:lineRule="auto"/>
        <w:ind w:firstLineChars="200" w:firstLine="440"/>
        <w:rPr>
          <w:rFonts w:cs="宋体"/>
          <w:sz w:val="22"/>
        </w:rPr>
      </w:pPr>
      <w:r>
        <w:rPr>
          <w:rFonts w:cs="仿宋_GB2312" w:hint="eastAsia"/>
          <w:kern w:val="0"/>
          <w:sz w:val="22"/>
          <w:shd w:val="clear" w:color="auto" w:fill="FFFFFF"/>
        </w:rPr>
        <w:t>（</w:t>
      </w:r>
      <w:r>
        <w:rPr>
          <w:rFonts w:cs="仿宋_GB2312" w:hint="eastAsia"/>
          <w:kern w:val="0"/>
          <w:sz w:val="22"/>
          <w:shd w:val="clear" w:color="auto" w:fill="FFFFFF"/>
        </w:rPr>
        <w:t>2</w:t>
      </w:r>
      <w:r>
        <w:rPr>
          <w:rFonts w:cs="仿宋_GB2312" w:hint="eastAsia"/>
          <w:kern w:val="0"/>
          <w:sz w:val="22"/>
          <w:shd w:val="clear" w:color="auto" w:fill="FFFFFF"/>
        </w:rPr>
        <w:t>）学术文章发表于人民日报、光明日报、解放日报、文汇报、中国教育报的国际版，且文中显现作者名和以“上海师范大学”为单位署名投稿，篇幅</w:t>
      </w:r>
      <w:r>
        <w:rPr>
          <w:rFonts w:cs="仿宋_GB2312" w:hint="eastAsia"/>
          <w:kern w:val="0"/>
          <w:sz w:val="22"/>
          <w:shd w:val="clear" w:color="auto" w:fill="FFFFFF"/>
        </w:rPr>
        <w:t>2000</w:t>
      </w:r>
      <w:r>
        <w:rPr>
          <w:rFonts w:cs="仿宋_GB2312" w:hint="eastAsia"/>
          <w:kern w:val="0"/>
          <w:sz w:val="22"/>
          <w:shd w:val="clear" w:color="auto" w:fill="FFFFFF"/>
        </w:rPr>
        <w:t>字以上，第一作者每篇计</w:t>
      </w:r>
      <w:r>
        <w:rPr>
          <w:rFonts w:cs="仿宋_GB2312" w:hint="eastAsia"/>
          <w:kern w:val="0"/>
          <w:sz w:val="22"/>
          <w:shd w:val="clear" w:color="auto" w:fill="FFFFFF"/>
        </w:rPr>
        <w:t>10</w:t>
      </w:r>
      <w:r>
        <w:rPr>
          <w:rFonts w:cs="仿宋_GB2312" w:hint="eastAsia"/>
          <w:kern w:val="0"/>
          <w:sz w:val="22"/>
          <w:shd w:val="clear" w:color="auto" w:fill="FFFFFF"/>
        </w:rPr>
        <w:t>分，第二作者每篇计</w:t>
      </w:r>
      <w:r>
        <w:rPr>
          <w:rFonts w:cs="仿宋_GB2312" w:hint="eastAsia"/>
          <w:kern w:val="0"/>
          <w:sz w:val="22"/>
          <w:shd w:val="clear" w:color="auto" w:fill="FFFFFF"/>
        </w:rPr>
        <w:t>5</w:t>
      </w:r>
      <w:r>
        <w:rPr>
          <w:rFonts w:cs="仿宋_GB2312" w:hint="eastAsia"/>
          <w:kern w:val="0"/>
          <w:sz w:val="22"/>
          <w:shd w:val="clear" w:color="auto" w:fill="FFFFFF"/>
        </w:rPr>
        <w:t>分；篇幅</w:t>
      </w:r>
      <w:r>
        <w:rPr>
          <w:rFonts w:cs="仿宋_GB2312" w:hint="eastAsia"/>
          <w:kern w:val="0"/>
          <w:sz w:val="22"/>
          <w:shd w:val="clear" w:color="auto" w:fill="FFFFFF"/>
        </w:rPr>
        <w:t>1000-2000</w:t>
      </w:r>
      <w:r>
        <w:rPr>
          <w:rFonts w:cs="仿宋_GB2312" w:hint="eastAsia"/>
          <w:kern w:val="0"/>
          <w:sz w:val="22"/>
          <w:shd w:val="clear" w:color="auto" w:fill="FFFFFF"/>
        </w:rPr>
        <w:t>字，第一作者每篇计</w:t>
      </w:r>
      <w:r>
        <w:rPr>
          <w:rFonts w:cs="仿宋_GB2312" w:hint="eastAsia"/>
          <w:kern w:val="0"/>
          <w:sz w:val="22"/>
          <w:shd w:val="clear" w:color="auto" w:fill="FFFFFF"/>
        </w:rPr>
        <w:t>5</w:t>
      </w:r>
      <w:r>
        <w:rPr>
          <w:rFonts w:cs="仿宋_GB2312" w:hint="eastAsia"/>
          <w:kern w:val="0"/>
          <w:sz w:val="22"/>
          <w:shd w:val="clear" w:color="auto" w:fill="FFFFFF"/>
        </w:rPr>
        <w:t>分，第二作者每篇计</w:t>
      </w:r>
      <w:r>
        <w:rPr>
          <w:rFonts w:cs="仿宋_GB2312" w:hint="eastAsia"/>
          <w:kern w:val="0"/>
          <w:sz w:val="22"/>
          <w:shd w:val="clear" w:color="auto" w:fill="FFFFFF"/>
        </w:rPr>
        <w:t>2</w:t>
      </w:r>
      <w:r>
        <w:rPr>
          <w:rFonts w:cs="仿宋_GB2312" w:hint="eastAsia"/>
          <w:kern w:val="0"/>
          <w:sz w:val="22"/>
          <w:shd w:val="clear" w:color="auto" w:fill="FFFFFF"/>
        </w:rPr>
        <w:t>分。此项累积不超过</w:t>
      </w:r>
      <w:r>
        <w:rPr>
          <w:rFonts w:cs="仿宋_GB2312" w:hint="eastAsia"/>
          <w:kern w:val="0"/>
          <w:sz w:val="22"/>
          <w:shd w:val="clear" w:color="auto" w:fill="FFFFFF"/>
        </w:rPr>
        <w:t>20</w:t>
      </w:r>
      <w:r>
        <w:rPr>
          <w:rFonts w:cs="仿宋_GB2312" w:hint="eastAsia"/>
          <w:kern w:val="0"/>
          <w:sz w:val="22"/>
          <w:shd w:val="clear" w:color="auto" w:fill="FFFFFF"/>
        </w:rPr>
        <w:t>分。</w:t>
      </w:r>
    </w:p>
    <w:p w:rsidR="00CC608C" w:rsidRDefault="00F06C87">
      <w:pPr>
        <w:spacing w:line="360" w:lineRule="auto"/>
        <w:ind w:firstLineChars="200" w:firstLine="442"/>
        <w:rPr>
          <w:b/>
          <w:sz w:val="22"/>
        </w:rPr>
      </w:pPr>
      <w:r>
        <w:rPr>
          <w:rFonts w:hint="eastAsia"/>
          <w:b/>
          <w:sz w:val="22"/>
        </w:rPr>
        <w:t>3</w:t>
      </w:r>
      <w:r>
        <w:rPr>
          <w:rFonts w:hint="eastAsia"/>
          <w:b/>
          <w:sz w:val="22"/>
        </w:rPr>
        <w:t>、会议论文：（此项累计不超过</w:t>
      </w:r>
      <w:r>
        <w:rPr>
          <w:rFonts w:hint="eastAsia"/>
          <w:b/>
          <w:sz w:val="22"/>
        </w:rPr>
        <w:t>1</w:t>
      </w:r>
      <w:r>
        <w:rPr>
          <w:b/>
          <w:sz w:val="22"/>
        </w:rPr>
        <w:t>0</w:t>
      </w:r>
      <w:r>
        <w:rPr>
          <w:rFonts w:hint="eastAsia"/>
          <w:b/>
          <w:sz w:val="22"/>
        </w:rPr>
        <w:t>分）</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kern w:val="0"/>
          <w:sz w:val="22"/>
          <w:shd w:val="clear" w:color="auto" w:fill="FFFFFF"/>
        </w:rPr>
        <w:t>1</w:t>
      </w:r>
      <w:r>
        <w:rPr>
          <w:rFonts w:cs="仿宋_GB2312" w:hint="eastAsia"/>
          <w:kern w:val="0"/>
          <w:sz w:val="22"/>
          <w:shd w:val="clear" w:color="auto" w:fill="FFFFFF"/>
        </w:rPr>
        <w:t>）正式参加校外重大国际学术年会并作为交流发言代表的学术文章每篇计</w:t>
      </w:r>
      <w:r>
        <w:rPr>
          <w:rFonts w:cs="仿宋_GB2312"/>
          <w:kern w:val="0"/>
          <w:sz w:val="22"/>
          <w:shd w:val="clear" w:color="auto" w:fill="FFFFFF"/>
        </w:rPr>
        <w:t>5</w:t>
      </w:r>
      <w:r>
        <w:rPr>
          <w:rFonts w:cs="仿宋_GB2312" w:hint="eastAsia"/>
          <w:kern w:val="0"/>
          <w:sz w:val="22"/>
          <w:shd w:val="clear" w:color="auto" w:fill="FFFFFF"/>
        </w:rPr>
        <w:t>分；正式参加校外重大国内学术年会并作为交流发言代表的学术文章每篇计</w:t>
      </w:r>
      <w:r>
        <w:rPr>
          <w:rFonts w:cs="仿宋_GB2312"/>
          <w:kern w:val="0"/>
          <w:sz w:val="22"/>
          <w:shd w:val="clear" w:color="auto" w:fill="FFFFFF"/>
        </w:rPr>
        <w:t>3</w:t>
      </w:r>
      <w:r>
        <w:rPr>
          <w:rFonts w:cs="仿宋_GB2312" w:hint="eastAsia"/>
          <w:kern w:val="0"/>
          <w:sz w:val="22"/>
          <w:shd w:val="clear" w:color="auto" w:fill="FFFFFF"/>
        </w:rPr>
        <w:t>分；正式参加校内重大学术年会并作为交流发言代表的学术文章每篇计</w:t>
      </w:r>
      <w:r>
        <w:rPr>
          <w:rFonts w:cs="仿宋_GB2312"/>
          <w:kern w:val="0"/>
          <w:sz w:val="22"/>
          <w:shd w:val="clear" w:color="auto" w:fill="FFFFFF"/>
        </w:rPr>
        <w:t>2</w:t>
      </w:r>
      <w:r>
        <w:rPr>
          <w:rFonts w:cs="仿宋_GB2312" w:hint="eastAsia"/>
          <w:kern w:val="0"/>
          <w:sz w:val="22"/>
          <w:shd w:val="clear" w:color="auto" w:fill="FFFFFF"/>
        </w:rPr>
        <w:t>分。（需出示年会主办方提供的相关发言证明照片并加盖公章或提供本人发言情况属实的导师证明）。</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kern w:val="0"/>
          <w:sz w:val="22"/>
          <w:shd w:val="clear" w:color="auto" w:fill="FFFFFF"/>
        </w:rPr>
        <w:t>2</w:t>
      </w:r>
      <w:r>
        <w:rPr>
          <w:rFonts w:cs="仿宋_GB2312" w:hint="eastAsia"/>
          <w:kern w:val="0"/>
          <w:sz w:val="22"/>
          <w:shd w:val="clear" w:color="auto" w:fill="FFFFFF"/>
        </w:rPr>
        <w:t>）正式参加校外重大学术年会并在会议上作学术海报展示的学术文章每篇计</w:t>
      </w:r>
      <w:r>
        <w:rPr>
          <w:rFonts w:cs="仿宋_GB2312"/>
          <w:kern w:val="0"/>
          <w:sz w:val="22"/>
          <w:shd w:val="clear" w:color="auto" w:fill="FFFFFF"/>
        </w:rPr>
        <w:t>2</w:t>
      </w:r>
      <w:r>
        <w:rPr>
          <w:rFonts w:cs="仿宋_GB2312" w:hint="eastAsia"/>
          <w:kern w:val="0"/>
          <w:sz w:val="22"/>
          <w:shd w:val="clear" w:color="auto" w:fill="FFFFFF"/>
        </w:rPr>
        <w:t>分；正式参加校内重大学术年会并作学术海报展示的学术文章每篇计</w:t>
      </w:r>
      <w:r>
        <w:rPr>
          <w:rFonts w:cs="仿宋_GB2312"/>
          <w:kern w:val="0"/>
          <w:sz w:val="22"/>
          <w:shd w:val="clear" w:color="auto" w:fill="FFFFFF"/>
        </w:rPr>
        <w:t>1</w:t>
      </w:r>
      <w:r>
        <w:rPr>
          <w:rFonts w:cs="仿宋_GB2312" w:hint="eastAsia"/>
          <w:kern w:val="0"/>
          <w:sz w:val="22"/>
          <w:shd w:val="clear" w:color="auto" w:fill="FFFFFF"/>
        </w:rPr>
        <w:t>分。（需出示年会主办方提供的相关海报证明照片并加盖公章或提供本人海报展示情况属实的导师证明）。</w:t>
      </w:r>
    </w:p>
    <w:p w:rsidR="00CC608C" w:rsidRDefault="00F06C87">
      <w:pPr>
        <w:spacing w:line="360" w:lineRule="auto"/>
        <w:rPr>
          <w:b/>
          <w:sz w:val="22"/>
        </w:rPr>
      </w:pPr>
      <w:r>
        <w:rPr>
          <w:rFonts w:hint="eastAsia"/>
          <w:b/>
          <w:sz w:val="22"/>
        </w:rPr>
        <w:t>（三）科研项目类：</w:t>
      </w:r>
      <w:r>
        <w:rPr>
          <w:b/>
          <w:sz w:val="22"/>
        </w:rPr>
        <w:t xml:space="preserve"> </w:t>
      </w:r>
    </w:p>
    <w:p w:rsidR="00CC608C" w:rsidRDefault="00F06C87">
      <w:pPr>
        <w:spacing w:line="360" w:lineRule="auto"/>
        <w:ind w:firstLineChars="200" w:firstLine="440"/>
        <w:rPr>
          <w:rFonts w:cs="仿宋_GB2312"/>
          <w:kern w:val="0"/>
          <w:sz w:val="22"/>
          <w:shd w:val="clear" w:color="auto" w:fill="FFFFFF"/>
        </w:rPr>
      </w:pPr>
      <w:r>
        <w:rPr>
          <w:rFonts w:cs="仿宋_GB2312" w:hint="eastAsia"/>
          <w:noProof/>
          <w:kern w:val="0"/>
          <w:sz w:val="22"/>
          <w:shd w:val="clear" w:color="auto" w:fill="FFFFFF"/>
        </w:rPr>
        <w:drawing>
          <wp:anchor distT="0" distB="0" distL="114300" distR="114300" simplePos="0" relativeHeight="251659264" behindDoc="1" locked="0" layoutInCell="1" allowOverlap="1">
            <wp:simplePos x="0" y="0"/>
            <wp:positionH relativeFrom="margin">
              <wp:posOffset>4610100</wp:posOffset>
            </wp:positionH>
            <wp:positionV relativeFrom="paragraph">
              <wp:posOffset>586740</wp:posOffset>
            </wp:positionV>
            <wp:extent cx="638175" cy="318770"/>
            <wp:effectExtent l="0" t="0" r="1905" b="0"/>
            <wp:wrapTight wrapText="bothSides">
              <wp:wrapPolygon edited="0">
                <wp:start x="2579" y="2065"/>
                <wp:lineTo x="0" y="8261"/>
                <wp:lineTo x="0" y="19621"/>
                <wp:lineTo x="21149" y="19621"/>
                <wp:lineTo x="21149" y="8261"/>
                <wp:lineTo x="18054" y="2065"/>
                <wp:lineTo x="2579" y="2065"/>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extLst>
                        <a:ext uri="{28A0092B-C50C-407E-A947-70E740481C1C}">
                          <a14:useLocalDpi xmlns:a14="http://schemas.microsoft.com/office/drawing/2010/main" val="0"/>
                        </a:ext>
                      </a:extLst>
                    </a:blip>
                    <a:srcRect t="21154" b="9615"/>
                    <a:stretch>
                      <a:fillRect/>
                    </a:stretch>
                  </pic:blipFill>
                  <pic:spPr>
                    <a:xfrm>
                      <a:off x="0" y="0"/>
                      <a:ext cx="638175" cy="318770"/>
                    </a:xfrm>
                    <a:prstGeom prst="rect">
                      <a:avLst/>
                    </a:prstGeom>
                    <a:noFill/>
                    <a:ln>
                      <a:noFill/>
                    </a:ln>
                  </pic:spPr>
                </pic:pic>
              </a:graphicData>
            </a:graphic>
          </wp:anchor>
        </w:drawing>
      </w:r>
      <w:r>
        <w:rPr>
          <w:rFonts w:cs="仿宋_GB2312" w:hint="eastAsia"/>
          <w:kern w:val="0"/>
          <w:sz w:val="22"/>
          <w:shd w:val="clear" w:color="auto" w:fill="FFFFFF"/>
        </w:rPr>
        <w:t>（</w:t>
      </w:r>
      <w:r>
        <w:rPr>
          <w:rFonts w:cs="仿宋_GB2312"/>
          <w:kern w:val="0"/>
          <w:sz w:val="22"/>
          <w:shd w:val="clear" w:color="auto" w:fill="FFFFFF"/>
        </w:rPr>
        <w:t>1</w:t>
      </w:r>
      <w:r>
        <w:rPr>
          <w:rFonts w:cs="仿宋_GB2312" w:hint="eastAsia"/>
          <w:kern w:val="0"/>
          <w:sz w:val="22"/>
          <w:shd w:val="clear" w:color="auto" w:fill="FFFFFF"/>
        </w:rPr>
        <w:t>）参与以我校（院）为申请单位的各类课题的课题组成员（以立项成功的项目申报书上显见署名为准，一并提供项目立项通知书或立项成功公示证明）</w:t>
      </w:r>
      <w:r>
        <w:rPr>
          <w:rFonts w:cs="仿宋_GB2312" w:hint="eastAsia"/>
          <w:kern w:val="0"/>
          <w:sz w:val="22"/>
          <w:shd w:val="clear" w:color="auto" w:fill="FFFFFF"/>
        </w:rPr>
        <w:t>,</w:t>
      </w:r>
      <w:r>
        <w:rPr>
          <w:rFonts w:cs="仿宋_GB2312" w:hint="eastAsia"/>
          <w:kern w:val="0"/>
          <w:sz w:val="22"/>
          <w:shd w:val="clear" w:color="auto" w:fill="FFFFFF"/>
        </w:rPr>
        <w:t>国家级课题，计</w:t>
      </w:r>
      <w:r>
        <w:rPr>
          <w:rFonts w:cs="仿宋_GB2312" w:hint="eastAsia"/>
          <w:kern w:val="0"/>
          <w:sz w:val="22"/>
          <w:shd w:val="clear" w:color="auto" w:fill="FFFFFF"/>
        </w:rPr>
        <w:t>7</w:t>
      </w:r>
      <w:r>
        <w:rPr>
          <w:rFonts w:cs="仿宋_GB2312" w:hint="eastAsia"/>
          <w:kern w:val="0"/>
          <w:sz w:val="22"/>
          <w:shd w:val="clear" w:color="auto" w:fill="FFFFFF"/>
        </w:rPr>
        <w:t>分，省部级课题，计</w:t>
      </w:r>
      <w:r>
        <w:rPr>
          <w:rFonts w:cs="仿宋_GB2312" w:hint="eastAsia"/>
          <w:kern w:val="0"/>
          <w:sz w:val="22"/>
          <w:shd w:val="clear" w:color="auto" w:fill="FFFFFF"/>
        </w:rPr>
        <w:t>5</w:t>
      </w:r>
      <w:r>
        <w:rPr>
          <w:rFonts w:cs="仿宋_GB2312" w:hint="eastAsia"/>
          <w:kern w:val="0"/>
          <w:sz w:val="22"/>
          <w:shd w:val="clear" w:color="auto" w:fill="FFFFFF"/>
        </w:rPr>
        <w:t>分，教委级课题，计</w:t>
      </w:r>
      <w:r>
        <w:rPr>
          <w:rFonts w:cs="仿宋_GB2312" w:hint="eastAsia"/>
          <w:kern w:val="0"/>
          <w:sz w:val="22"/>
          <w:shd w:val="clear" w:color="auto" w:fill="FFFFFF"/>
        </w:rPr>
        <w:t>3</w:t>
      </w:r>
      <w:r>
        <w:rPr>
          <w:rFonts w:cs="仿宋_GB2312" w:hint="eastAsia"/>
          <w:kern w:val="0"/>
          <w:sz w:val="22"/>
          <w:shd w:val="clear" w:color="auto" w:fill="FFFFFF"/>
        </w:rPr>
        <w:t>分。个人得分比例按照公式计算，其中</w:t>
      </w:r>
      <w:r>
        <w:rPr>
          <w:rFonts w:cs="仿宋_GB2312" w:hint="eastAsia"/>
          <w:kern w:val="0"/>
          <w:sz w:val="22"/>
          <w:shd w:val="clear" w:color="auto" w:fill="FFFFFF"/>
        </w:rPr>
        <w:t>S</w:t>
      </w:r>
      <w:r>
        <w:rPr>
          <w:rFonts w:cs="仿宋_GB2312" w:hint="eastAsia"/>
          <w:kern w:val="0"/>
          <w:sz w:val="22"/>
          <w:shd w:val="clear" w:color="auto" w:fill="FFFFFF"/>
        </w:rPr>
        <w:t>为立项成功的项目申报书上显见署名的排序序号（序号</w:t>
      </w:r>
      <w:r>
        <w:rPr>
          <w:rFonts w:cs="仿宋_GB2312" w:hint="eastAsia"/>
          <w:kern w:val="0"/>
          <w:sz w:val="22"/>
          <w:shd w:val="clear" w:color="auto" w:fill="FFFFFF"/>
        </w:rPr>
        <w:t>1</w:t>
      </w:r>
      <w:r>
        <w:rPr>
          <w:rFonts w:cs="仿宋_GB2312" w:hint="eastAsia"/>
          <w:kern w:val="0"/>
          <w:sz w:val="22"/>
          <w:shd w:val="clear" w:color="auto" w:fill="FFFFFF"/>
        </w:rPr>
        <w:t>为申报人），</w:t>
      </w:r>
      <w:r>
        <w:rPr>
          <w:rFonts w:cs="仿宋_GB2312" w:hint="eastAsia"/>
          <w:kern w:val="0"/>
          <w:sz w:val="22"/>
          <w:shd w:val="clear" w:color="auto" w:fill="FFFFFF"/>
        </w:rPr>
        <w:t>N</w:t>
      </w:r>
      <w:r>
        <w:rPr>
          <w:rFonts w:cs="仿宋_GB2312" w:hint="eastAsia"/>
          <w:kern w:val="0"/>
          <w:sz w:val="22"/>
          <w:shd w:val="clear" w:color="auto" w:fill="FFFFFF"/>
        </w:rPr>
        <w:t>为课题组成员总数。</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hint="eastAsia"/>
          <w:kern w:val="0"/>
          <w:sz w:val="22"/>
          <w:shd w:val="clear" w:color="auto" w:fill="FFFFFF"/>
        </w:rPr>
        <w:t>2</w:t>
      </w:r>
      <w:r>
        <w:rPr>
          <w:rFonts w:cs="仿宋_GB2312" w:hint="eastAsia"/>
          <w:kern w:val="0"/>
          <w:sz w:val="22"/>
          <w:shd w:val="clear" w:color="auto" w:fill="FFFFFF"/>
        </w:rPr>
        <w:t>）获得“我校大学生科研论文、科研项目立项申报”科研项目立项重点级别的第一负责人计</w:t>
      </w:r>
      <w:r>
        <w:rPr>
          <w:rFonts w:cs="仿宋_GB2312" w:hint="eastAsia"/>
          <w:kern w:val="0"/>
          <w:sz w:val="22"/>
          <w:shd w:val="clear" w:color="auto" w:fill="FFFFFF"/>
        </w:rPr>
        <w:t>5</w:t>
      </w:r>
      <w:r>
        <w:rPr>
          <w:rFonts w:cs="仿宋_GB2312" w:hint="eastAsia"/>
          <w:kern w:val="0"/>
          <w:sz w:val="22"/>
          <w:shd w:val="clear" w:color="auto" w:fill="FFFFFF"/>
        </w:rPr>
        <w:t>分，合作完成计</w:t>
      </w:r>
      <w:r>
        <w:rPr>
          <w:rFonts w:cs="仿宋_GB2312" w:hint="eastAsia"/>
          <w:kern w:val="0"/>
          <w:sz w:val="22"/>
          <w:shd w:val="clear" w:color="auto" w:fill="FFFFFF"/>
        </w:rPr>
        <w:t>3</w:t>
      </w:r>
      <w:r>
        <w:rPr>
          <w:rFonts w:cs="仿宋_GB2312" w:hint="eastAsia"/>
          <w:kern w:val="0"/>
          <w:sz w:val="22"/>
          <w:shd w:val="clear" w:color="auto" w:fill="FFFFFF"/>
        </w:rPr>
        <w:t>分；一般级别第一负责人计</w:t>
      </w:r>
      <w:r>
        <w:rPr>
          <w:rFonts w:cs="仿宋_GB2312" w:hint="eastAsia"/>
          <w:kern w:val="0"/>
          <w:sz w:val="22"/>
          <w:shd w:val="clear" w:color="auto" w:fill="FFFFFF"/>
        </w:rPr>
        <w:t>3</w:t>
      </w:r>
      <w:r>
        <w:rPr>
          <w:rFonts w:cs="仿宋_GB2312" w:hint="eastAsia"/>
          <w:kern w:val="0"/>
          <w:sz w:val="22"/>
          <w:shd w:val="clear" w:color="auto" w:fill="FFFFFF"/>
        </w:rPr>
        <w:t>分，合作完成计</w:t>
      </w:r>
      <w:r>
        <w:rPr>
          <w:rFonts w:cs="仿宋_GB2312" w:hint="eastAsia"/>
          <w:kern w:val="0"/>
          <w:sz w:val="22"/>
          <w:shd w:val="clear" w:color="auto" w:fill="FFFFFF"/>
        </w:rPr>
        <w:t>1</w:t>
      </w:r>
      <w:r>
        <w:rPr>
          <w:rFonts w:cs="仿宋_GB2312" w:hint="eastAsia"/>
          <w:kern w:val="0"/>
          <w:sz w:val="22"/>
          <w:shd w:val="clear" w:color="auto" w:fill="FFFFFF"/>
        </w:rPr>
        <w:t>分。</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w:t>
      </w:r>
      <w:r>
        <w:rPr>
          <w:rFonts w:cs="仿宋_GB2312"/>
          <w:kern w:val="0"/>
          <w:sz w:val="22"/>
          <w:shd w:val="clear" w:color="auto" w:fill="FFFFFF"/>
        </w:rPr>
        <w:t>3</w:t>
      </w:r>
      <w:r>
        <w:rPr>
          <w:rFonts w:cs="仿宋_GB2312" w:hint="eastAsia"/>
          <w:kern w:val="0"/>
          <w:sz w:val="22"/>
          <w:shd w:val="clear" w:color="auto" w:fill="FFFFFF"/>
        </w:rPr>
        <w:t>）获得“我校研究生学术沙龙科研立项”</w:t>
      </w:r>
      <w:r>
        <w:rPr>
          <w:rFonts w:cs="仿宋_GB2312" w:hint="eastAsia"/>
          <w:kern w:val="0"/>
          <w:sz w:val="22"/>
          <w:shd w:val="clear" w:color="auto" w:fill="FFFFFF"/>
        </w:rPr>
        <w:t>A</w:t>
      </w:r>
      <w:r>
        <w:rPr>
          <w:rFonts w:cs="仿宋_GB2312" w:hint="eastAsia"/>
          <w:kern w:val="0"/>
          <w:sz w:val="22"/>
          <w:shd w:val="clear" w:color="auto" w:fill="FFFFFF"/>
        </w:rPr>
        <w:t>类级别的第一负责人计</w:t>
      </w:r>
      <w:r>
        <w:rPr>
          <w:rFonts w:cs="仿宋_GB2312" w:hint="eastAsia"/>
          <w:kern w:val="0"/>
          <w:sz w:val="22"/>
          <w:shd w:val="clear" w:color="auto" w:fill="FFFFFF"/>
        </w:rPr>
        <w:t>5</w:t>
      </w:r>
      <w:r>
        <w:rPr>
          <w:rFonts w:cs="仿宋_GB2312" w:hint="eastAsia"/>
          <w:kern w:val="0"/>
          <w:sz w:val="22"/>
          <w:shd w:val="clear" w:color="auto" w:fill="FFFFFF"/>
        </w:rPr>
        <w:t>分，合作完成计</w:t>
      </w:r>
      <w:r>
        <w:rPr>
          <w:rFonts w:cs="仿宋_GB2312" w:hint="eastAsia"/>
          <w:kern w:val="0"/>
          <w:sz w:val="22"/>
          <w:shd w:val="clear" w:color="auto" w:fill="FFFFFF"/>
        </w:rPr>
        <w:t>3</w:t>
      </w:r>
      <w:r>
        <w:rPr>
          <w:rFonts w:cs="仿宋_GB2312" w:hint="eastAsia"/>
          <w:kern w:val="0"/>
          <w:sz w:val="22"/>
          <w:shd w:val="clear" w:color="auto" w:fill="FFFFFF"/>
        </w:rPr>
        <w:t>分；</w:t>
      </w:r>
      <w:r>
        <w:rPr>
          <w:rFonts w:cs="仿宋_GB2312" w:hint="eastAsia"/>
          <w:kern w:val="0"/>
          <w:sz w:val="22"/>
          <w:shd w:val="clear" w:color="auto" w:fill="FFFFFF"/>
        </w:rPr>
        <w:t>B</w:t>
      </w:r>
      <w:r>
        <w:rPr>
          <w:rFonts w:cs="仿宋_GB2312" w:hint="eastAsia"/>
          <w:kern w:val="0"/>
          <w:sz w:val="22"/>
          <w:shd w:val="clear" w:color="auto" w:fill="FFFFFF"/>
        </w:rPr>
        <w:t>类级别的第一负责人计</w:t>
      </w:r>
      <w:r>
        <w:rPr>
          <w:rFonts w:cs="仿宋_GB2312" w:hint="eastAsia"/>
          <w:kern w:val="0"/>
          <w:sz w:val="22"/>
          <w:shd w:val="clear" w:color="auto" w:fill="FFFFFF"/>
        </w:rPr>
        <w:t>4</w:t>
      </w:r>
      <w:r>
        <w:rPr>
          <w:rFonts w:cs="仿宋_GB2312" w:hint="eastAsia"/>
          <w:kern w:val="0"/>
          <w:sz w:val="22"/>
          <w:shd w:val="clear" w:color="auto" w:fill="FFFFFF"/>
        </w:rPr>
        <w:t>分，合作完成计</w:t>
      </w:r>
      <w:r>
        <w:rPr>
          <w:rFonts w:cs="仿宋_GB2312" w:hint="eastAsia"/>
          <w:kern w:val="0"/>
          <w:sz w:val="22"/>
          <w:shd w:val="clear" w:color="auto" w:fill="FFFFFF"/>
        </w:rPr>
        <w:t>2</w:t>
      </w:r>
      <w:r>
        <w:rPr>
          <w:rFonts w:cs="仿宋_GB2312" w:hint="eastAsia"/>
          <w:kern w:val="0"/>
          <w:sz w:val="22"/>
          <w:shd w:val="clear" w:color="auto" w:fill="FFFFFF"/>
        </w:rPr>
        <w:t>分；</w:t>
      </w:r>
      <w:r>
        <w:rPr>
          <w:rFonts w:cs="仿宋_GB2312" w:hint="eastAsia"/>
          <w:kern w:val="0"/>
          <w:sz w:val="22"/>
          <w:shd w:val="clear" w:color="auto" w:fill="FFFFFF"/>
        </w:rPr>
        <w:t>C</w:t>
      </w:r>
      <w:r>
        <w:rPr>
          <w:rFonts w:cs="仿宋_GB2312" w:hint="eastAsia"/>
          <w:kern w:val="0"/>
          <w:sz w:val="22"/>
          <w:shd w:val="clear" w:color="auto" w:fill="FFFFFF"/>
        </w:rPr>
        <w:t>类级别的第一负责人</w:t>
      </w:r>
      <w:r>
        <w:rPr>
          <w:rFonts w:cs="仿宋_GB2312" w:hint="eastAsia"/>
          <w:kern w:val="0"/>
          <w:sz w:val="22"/>
          <w:shd w:val="clear" w:color="auto" w:fill="FFFFFF"/>
        </w:rPr>
        <w:lastRenderedPageBreak/>
        <w:t>计</w:t>
      </w:r>
      <w:r>
        <w:rPr>
          <w:rFonts w:cs="仿宋_GB2312" w:hint="eastAsia"/>
          <w:kern w:val="0"/>
          <w:sz w:val="22"/>
          <w:shd w:val="clear" w:color="auto" w:fill="FFFFFF"/>
        </w:rPr>
        <w:t>3</w:t>
      </w:r>
      <w:r>
        <w:rPr>
          <w:rFonts w:cs="仿宋_GB2312" w:hint="eastAsia"/>
          <w:kern w:val="0"/>
          <w:sz w:val="22"/>
          <w:shd w:val="clear" w:color="auto" w:fill="FFFFFF"/>
        </w:rPr>
        <w:t>分，合作完成计</w:t>
      </w:r>
      <w:r>
        <w:rPr>
          <w:rFonts w:cs="仿宋_GB2312" w:hint="eastAsia"/>
          <w:kern w:val="0"/>
          <w:sz w:val="22"/>
          <w:shd w:val="clear" w:color="auto" w:fill="FFFFFF"/>
        </w:rPr>
        <w:t>1</w:t>
      </w:r>
      <w:r>
        <w:rPr>
          <w:rFonts w:cs="仿宋_GB2312" w:hint="eastAsia"/>
          <w:kern w:val="0"/>
          <w:sz w:val="22"/>
          <w:shd w:val="clear" w:color="auto" w:fill="FFFFFF"/>
        </w:rPr>
        <w:t>分。</w:t>
      </w:r>
    </w:p>
    <w:p w:rsidR="00CC608C" w:rsidRDefault="00F06C87">
      <w:pPr>
        <w:spacing w:line="360" w:lineRule="auto"/>
        <w:rPr>
          <w:b/>
          <w:sz w:val="22"/>
        </w:rPr>
      </w:pPr>
      <w:r>
        <w:rPr>
          <w:b/>
          <w:sz w:val="22"/>
        </w:rPr>
        <w:t>（四）发明专利类：</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发明类专利每项计</w:t>
      </w:r>
      <w:r>
        <w:rPr>
          <w:rFonts w:cs="仿宋_GB2312" w:hint="eastAsia"/>
          <w:kern w:val="0"/>
          <w:sz w:val="22"/>
          <w:shd w:val="clear" w:color="auto" w:fill="FFFFFF"/>
        </w:rPr>
        <w:t>5</w:t>
      </w:r>
      <w:r>
        <w:rPr>
          <w:rFonts w:cs="仿宋_GB2312" w:hint="eastAsia"/>
          <w:kern w:val="0"/>
          <w:sz w:val="22"/>
          <w:shd w:val="clear" w:color="auto" w:fill="FFFFFF"/>
        </w:rPr>
        <w:t>分，需提供证明材料电子版或截图。</w:t>
      </w:r>
    </w:p>
    <w:p w:rsidR="00CC608C" w:rsidRDefault="00F06C87">
      <w:pPr>
        <w:spacing w:line="360" w:lineRule="auto"/>
        <w:rPr>
          <w:b/>
          <w:sz w:val="22"/>
        </w:rPr>
      </w:pPr>
      <w:r>
        <w:rPr>
          <w:rFonts w:hint="eastAsia"/>
          <w:b/>
          <w:sz w:val="22"/>
        </w:rPr>
        <w:t>（五）竞赛奖项类（学术类）：</w:t>
      </w:r>
      <w:r>
        <w:rPr>
          <w:b/>
          <w:sz w:val="22"/>
        </w:rPr>
        <w:t xml:space="preserve"> </w:t>
      </w:r>
    </w:p>
    <w:p w:rsidR="00CC608C" w:rsidRDefault="00F06C87">
      <w:pPr>
        <w:spacing w:line="360" w:lineRule="auto"/>
        <w:ind w:firstLineChars="200" w:firstLine="440"/>
        <w:rPr>
          <w:rFonts w:cs="仿宋_GB2312"/>
          <w:kern w:val="0"/>
          <w:sz w:val="22"/>
          <w:shd w:val="clear" w:color="auto" w:fill="FFFFFF"/>
        </w:rPr>
      </w:pPr>
      <w:r>
        <w:rPr>
          <w:rFonts w:cs="仿宋_GB2312" w:hint="eastAsia"/>
          <w:kern w:val="0"/>
          <w:sz w:val="22"/>
          <w:shd w:val="clear" w:color="auto" w:fill="FFFFFF"/>
        </w:rPr>
        <w:t>各类获奖计分如下表，所有奖项均以证书为依据。</w:t>
      </w:r>
    </w:p>
    <w:tbl>
      <w:tblPr>
        <w:tblW w:w="807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75"/>
        <w:gridCol w:w="1590"/>
        <w:gridCol w:w="1845"/>
        <w:gridCol w:w="1980"/>
        <w:gridCol w:w="1680"/>
      </w:tblGrid>
      <w:tr w:rsidR="00CC608C">
        <w:trPr>
          <w:trHeight w:val="480"/>
          <w:jc w:val="center"/>
        </w:trPr>
        <w:tc>
          <w:tcPr>
            <w:tcW w:w="975"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CC608C">
            <w:pPr>
              <w:spacing w:line="360" w:lineRule="auto"/>
              <w:jc w:val="center"/>
              <w:rPr>
                <w:rFonts w:cs="仿宋_GB2312"/>
              </w:rPr>
            </w:pPr>
          </w:p>
        </w:tc>
        <w:tc>
          <w:tcPr>
            <w:tcW w:w="159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国家级</w:t>
            </w:r>
          </w:p>
        </w:tc>
        <w:tc>
          <w:tcPr>
            <w:tcW w:w="184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省（直辖市）级</w:t>
            </w:r>
          </w:p>
        </w:tc>
        <w:tc>
          <w:tcPr>
            <w:tcW w:w="198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校级</w:t>
            </w:r>
          </w:p>
        </w:tc>
        <w:tc>
          <w:tcPr>
            <w:tcW w:w="168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院级</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rPr>
                <w:rFonts w:cs="仿宋_GB2312"/>
                <w:kern w:val="0"/>
              </w:rPr>
            </w:pPr>
            <w:r>
              <w:rPr>
                <w:rFonts w:cs="仿宋_GB2312" w:hint="eastAsia"/>
                <w:kern w:val="0"/>
              </w:rPr>
              <w:t>特等奖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rPr>
                <w:rFonts w:cs="仿宋_GB2312"/>
                <w:kern w:val="0"/>
              </w:rPr>
            </w:pPr>
            <w:r>
              <w:rPr>
                <w:rFonts w:cs="仿宋_GB2312" w:hint="eastAsia"/>
                <w:kern w:val="0"/>
              </w:rPr>
              <w:t>80</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rPr>
                <w:rFonts w:cs="仿宋_GB2312"/>
                <w:kern w:val="0"/>
              </w:rPr>
            </w:pPr>
            <w:r>
              <w:rPr>
                <w:rFonts w:cs="仿宋_GB2312" w:hint="eastAsia"/>
                <w:kern w:val="0"/>
              </w:rPr>
              <w:t>40</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rPr>
                <w:rFonts w:cs="仿宋_GB2312"/>
                <w:kern w:val="0"/>
              </w:rPr>
            </w:pPr>
            <w:r>
              <w:rPr>
                <w:rFonts w:cs="仿宋_GB2312" w:hint="eastAsia"/>
                <w:kern w:val="0"/>
              </w:rPr>
              <w:t>20</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rPr>
                <w:rFonts w:cs="仿宋_GB2312"/>
                <w:kern w:val="0"/>
              </w:rPr>
            </w:pPr>
            <w:r>
              <w:rPr>
                <w:rFonts w:cs="仿宋_GB2312" w:hint="eastAsia"/>
                <w:kern w:val="0"/>
              </w:rPr>
              <w:t>6</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一等奖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40</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20</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10</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3</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二等奖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25</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12</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6</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2</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三等奖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20</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6</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3</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spacing w:line="360" w:lineRule="auto"/>
              <w:jc w:val="center"/>
            </w:pPr>
            <w:r>
              <w:rPr>
                <w:rFonts w:cs="仿宋_GB2312" w:hint="eastAsia"/>
                <w:kern w:val="0"/>
              </w:rPr>
              <w:t>1</w:t>
            </w:r>
          </w:p>
        </w:tc>
      </w:tr>
    </w:tbl>
    <w:p w:rsidR="00CC608C" w:rsidRDefault="00F06C87">
      <w:pPr>
        <w:spacing w:line="360" w:lineRule="auto"/>
        <w:ind w:firstLineChars="200" w:firstLine="440"/>
        <w:rPr>
          <w:bCs/>
          <w:sz w:val="22"/>
        </w:rPr>
      </w:pPr>
      <w:r>
        <w:rPr>
          <w:rFonts w:hint="eastAsia"/>
          <w:bCs/>
          <w:sz w:val="22"/>
        </w:rPr>
        <w:t>备注：</w:t>
      </w:r>
      <w:r>
        <w:rPr>
          <w:rFonts w:hint="eastAsia"/>
          <w:sz w:val="22"/>
        </w:rPr>
        <w:t>国家级、市级获奖证书上的授予单位需为政府机构。授予单位为社会团体或专业学会类的按校级获奖加分。</w:t>
      </w:r>
    </w:p>
    <w:p w:rsidR="00CC608C" w:rsidRDefault="00F06C87">
      <w:pPr>
        <w:spacing w:line="360" w:lineRule="auto"/>
        <w:ind w:firstLineChars="200" w:firstLine="440"/>
        <w:rPr>
          <w:sz w:val="22"/>
        </w:rPr>
      </w:pPr>
      <w:r>
        <w:rPr>
          <w:rFonts w:hint="eastAsia"/>
          <w:sz w:val="22"/>
        </w:rPr>
        <w:t>“挑战杯”全国大学生课外学术科技作品竞赛、“挑战杯”中国大学生创业计划竞赛、“创青春”全国大学生课外学术科技作品竞赛、“创青春”全国大学生创业大赛、全国“互联网</w:t>
      </w:r>
      <w:r>
        <w:rPr>
          <w:rFonts w:hint="eastAsia"/>
          <w:sz w:val="22"/>
        </w:rPr>
        <w:t>+</w:t>
      </w:r>
      <w:r>
        <w:rPr>
          <w:rFonts w:hint="eastAsia"/>
          <w:sz w:val="22"/>
        </w:rPr>
        <w:t>”大学生创新创业大赛、全国大学生（研究生）数学建模竞赛、全国大学生电子设计竞赛、中国研究生电子设计竞赛、中国研究生创芯大赛按国家级获奖加分；上海市大学生社会实践大赛（知行杯）按市级获奖加分；全国大学生英语竞赛（</w:t>
      </w:r>
      <w:r>
        <w:rPr>
          <w:rFonts w:hint="eastAsia"/>
          <w:sz w:val="22"/>
        </w:rPr>
        <w:t>NECCS</w:t>
      </w:r>
      <w:r>
        <w:rPr>
          <w:rFonts w:hint="eastAsia"/>
          <w:sz w:val="22"/>
        </w:rPr>
        <w:t>）属于学科竞赛按市级获奖加分。</w:t>
      </w:r>
    </w:p>
    <w:p w:rsidR="00CC608C" w:rsidRDefault="00F06C87">
      <w:pPr>
        <w:spacing w:line="360" w:lineRule="auto"/>
        <w:ind w:firstLineChars="200" w:firstLine="440"/>
        <w:rPr>
          <w:sz w:val="22"/>
        </w:rPr>
      </w:pPr>
      <w:r>
        <w:rPr>
          <w:rFonts w:hint="eastAsia"/>
          <w:sz w:val="22"/>
        </w:rPr>
        <w:t>以上获奖按表格原分数乘以</w:t>
      </w:r>
      <w:r>
        <w:rPr>
          <w:rFonts w:hint="eastAsia"/>
          <w:sz w:val="22"/>
        </w:rPr>
        <w:t>1.5</w:t>
      </w:r>
      <w:r>
        <w:rPr>
          <w:rFonts w:hint="eastAsia"/>
          <w:sz w:val="22"/>
        </w:rPr>
        <w:t>的系数之后再计算得分。团体类奖项成员个人得分比例按奖项得分</w:t>
      </w:r>
      <w:r>
        <w:rPr>
          <w:rFonts w:hint="eastAsia"/>
          <w:sz w:val="22"/>
        </w:rPr>
        <w:t>/</w:t>
      </w:r>
      <w:r>
        <w:rPr>
          <w:rFonts w:hint="eastAsia"/>
          <w:sz w:val="22"/>
        </w:rPr>
        <w:t>获奖人数计算。</w:t>
      </w:r>
    </w:p>
    <w:p w:rsidR="00CC608C" w:rsidRDefault="00CC608C">
      <w:pPr>
        <w:spacing w:line="360" w:lineRule="auto"/>
        <w:ind w:firstLineChars="200" w:firstLine="440"/>
        <w:rPr>
          <w:sz w:val="22"/>
        </w:rPr>
      </w:pPr>
    </w:p>
    <w:p w:rsidR="00CC608C" w:rsidRDefault="00F06C87">
      <w:pPr>
        <w:spacing w:line="360" w:lineRule="auto"/>
        <w:ind w:firstLineChars="200" w:firstLine="440"/>
        <w:rPr>
          <w:sz w:val="22"/>
        </w:rPr>
      </w:pPr>
      <w:r>
        <w:rPr>
          <w:rFonts w:hint="eastAsia"/>
          <w:sz w:val="22"/>
        </w:rPr>
        <w:t>附加说明：</w:t>
      </w:r>
    </w:p>
    <w:p w:rsidR="00CC608C" w:rsidRDefault="00F06C87">
      <w:pPr>
        <w:spacing w:line="360" w:lineRule="auto"/>
        <w:ind w:firstLineChars="200" w:firstLine="440"/>
        <w:rPr>
          <w:sz w:val="22"/>
        </w:rPr>
      </w:pPr>
      <w:r>
        <w:rPr>
          <w:rFonts w:hint="eastAsia"/>
          <w:sz w:val="22"/>
        </w:rPr>
        <w:t>1</w:t>
      </w:r>
      <w:r>
        <w:rPr>
          <w:rFonts w:hint="eastAsia"/>
          <w:sz w:val="22"/>
        </w:rPr>
        <w:t>、同一学术成果按最高级别计分，不重复加分。</w:t>
      </w:r>
    </w:p>
    <w:p w:rsidR="00CC608C" w:rsidRDefault="00F06C87">
      <w:pPr>
        <w:spacing w:line="360" w:lineRule="auto"/>
        <w:ind w:firstLineChars="200" w:firstLine="440"/>
        <w:rPr>
          <w:sz w:val="22"/>
        </w:rPr>
      </w:pPr>
      <w:r>
        <w:rPr>
          <w:sz w:val="22"/>
        </w:rPr>
        <w:t>2</w:t>
      </w:r>
      <w:r>
        <w:rPr>
          <w:rFonts w:hint="eastAsia"/>
          <w:sz w:val="22"/>
        </w:rPr>
        <w:t>、以上所有成果或奖励须为申请者在读期间获得（与申请奖项层次对应）</w:t>
      </w:r>
      <w:r>
        <w:rPr>
          <w:rFonts w:hint="eastAsia"/>
          <w:sz w:val="22"/>
        </w:rPr>
        <w:t>,</w:t>
      </w:r>
      <w:r>
        <w:rPr>
          <w:rFonts w:hint="eastAsia"/>
          <w:sz w:val="22"/>
        </w:rPr>
        <w:t>科研成果作者第一单位必须为上海师范大学。</w:t>
      </w:r>
    </w:p>
    <w:p w:rsidR="00CC608C" w:rsidRDefault="00F06C87">
      <w:pPr>
        <w:spacing w:line="360" w:lineRule="auto"/>
        <w:ind w:firstLineChars="200" w:firstLine="440"/>
        <w:rPr>
          <w:sz w:val="22"/>
        </w:rPr>
      </w:pPr>
      <w:r>
        <w:rPr>
          <w:sz w:val="22"/>
        </w:rPr>
        <w:t>3</w:t>
      </w:r>
      <w:r>
        <w:rPr>
          <w:rFonts w:hint="eastAsia"/>
          <w:sz w:val="22"/>
        </w:rPr>
        <w:t>、申报者所有科研成果均为已公开发行，学术成果提供佐证材料中包括（有刊号封面、目录、正文截图及原稿文件）。</w:t>
      </w:r>
    </w:p>
    <w:p w:rsidR="00CC608C" w:rsidRDefault="00F06C87">
      <w:pPr>
        <w:spacing w:line="360" w:lineRule="auto"/>
        <w:ind w:firstLineChars="200" w:firstLine="440"/>
        <w:rPr>
          <w:sz w:val="22"/>
        </w:rPr>
      </w:pPr>
      <w:bookmarkStart w:id="1" w:name="OLE_LINK2"/>
      <w:bookmarkStart w:id="2" w:name="OLE_LINK3"/>
      <w:bookmarkStart w:id="3" w:name="OLE_LINK1"/>
      <w:r>
        <w:rPr>
          <w:sz w:val="22"/>
        </w:rPr>
        <w:t>4</w:t>
      </w:r>
      <w:r>
        <w:rPr>
          <w:rFonts w:hint="eastAsia"/>
          <w:sz w:val="22"/>
        </w:rPr>
        <w:t>、文科类用稿通知不作为加分项，理科类先行用稿不作为加分项</w:t>
      </w:r>
      <w:bookmarkEnd w:id="1"/>
      <w:bookmarkEnd w:id="2"/>
      <w:bookmarkEnd w:id="3"/>
      <w:r>
        <w:rPr>
          <w:rFonts w:hint="eastAsia"/>
          <w:sz w:val="22"/>
        </w:rPr>
        <w:t>。若有其他特殊情况，由院评优工作评审委员会最终审核决定。</w:t>
      </w:r>
    </w:p>
    <w:p w:rsidR="00CC608C" w:rsidRDefault="00F06C87">
      <w:pPr>
        <w:spacing w:line="360" w:lineRule="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第二部分：综合素质</w:t>
      </w:r>
    </w:p>
    <w:p w:rsidR="00CC608C" w:rsidRDefault="00F06C87">
      <w:pPr>
        <w:spacing w:line="360" w:lineRule="auto"/>
        <w:rPr>
          <w:rFonts w:asciiTheme="minorEastAsia" w:eastAsiaTheme="minorEastAsia" w:hAnsiTheme="minorEastAsia"/>
          <w:b/>
          <w:color w:val="000000" w:themeColor="text1"/>
          <w:szCs w:val="21"/>
        </w:rPr>
      </w:pPr>
      <w:r>
        <w:rPr>
          <w:rFonts w:asciiTheme="minorEastAsia" w:eastAsiaTheme="minorEastAsia" w:hAnsiTheme="minorEastAsia" w:cs="宋体" w:hint="eastAsia"/>
          <w:b/>
          <w:color w:val="000000" w:themeColor="text1"/>
          <w:kern w:val="0"/>
          <w:szCs w:val="21"/>
        </w:rPr>
        <w:t>1、</w:t>
      </w:r>
      <w:r>
        <w:rPr>
          <w:rFonts w:asciiTheme="minorEastAsia" w:eastAsiaTheme="minorEastAsia" w:hAnsiTheme="minorEastAsia" w:hint="eastAsia"/>
          <w:b/>
          <w:color w:val="000000" w:themeColor="text1"/>
          <w:szCs w:val="21"/>
        </w:rPr>
        <w:t>学习成绩：</w:t>
      </w:r>
    </w:p>
    <w:p w:rsidR="00CC608C" w:rsidRDefault="00F06C8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90%的总课程考试成绩不低于80分（英语口语及计算机除外），需本人提供成绩单打印件，并请教务办签字确认。</w:t>
      </w:r>
    </w:p>
    <w:p w:rsidR="00CC608C" w:rsidRDefault="00F06C87">
      <w:pPr>
        <w:widowControl/>
        <w:shd w:val="clear" w:color="auto" w:fill="FFFFFF"/>
        <w:spacing w:line="360" w:lineRule="auto"/>
        <w:jc w:val="left"/>
        <w:rPr>
          <w:rFonts w:asciiTheme="majorEastAsia" w:eastAsiaTheme="majorEastAsia" w:hAnsiTheme="majorEastAsia" w:cs="宋体"/>
          <w:color w:val="000000"/>
          <w:szCs w:val="21"/>
        </w:rPr>
      </w:pPr>
      <w:r>
        <w:rPr>
          <w:rFonts w:asciiTheme="minorEastAsia" w:eastAsiaTheme="minorEastAsia" w:hAnsiTheme="minorEastAsia" w:hint="eastAsia"/>
          <w:b/>
          <w:bCs/>
          <w:color w:val="000000" w:themeColor="text1"/>
          <w:szCs w:val="21"/>
        </w:rPr>
        <w:t>2、</w:t>
      </w:r>
      <w:r>
        <w:rPr>
          <w:rStyle w:val="ad"/>
          <w:rFonts w:asciiTheme="majorEastAsia" w:eastAsiaTheme="majorEastAsia" w:hAnsiTheme="majorEastAsia" w:cs="仿宋_GB2312" w:hint="eastAsia"/>
          <w:bCs/>
          <w:color w:val="000000"/>
          <w:kern w:val="0"/>
          <w:szCs w:val="21"/>
          <w:shd w:val="clear" w:color="auto" w:fill="FFFFFF"/>
        </w:rPr>
        <w:t>竞赛</w:t>
      </w:r>
      <w:r>
        <w:rPr>
          <w:rStyle w:val="ad"/>
          <w:rFonts w:asciiTheme="majorEastAsia" w:eastAsiaTheme="majorEastAsia" w:hAnsiTheme="majorEastAsia" w:cs="仿宋_GB2312" w:hint="eastAsia"/>
          <w:color w:val="000000"/>
          <w:kern w:val="0"/>
          <w:szCs w:val="21"/>
          <w:shd w:val="clear" w:color="auto" w:fill="FFFFFF"/>
        </w:rPr>
        <w:t>奖项类（非学术类）：</w:t>
      </w:r>
      <w:r>
        <w:rPr>
          <w:rFonts w:asciiTheme="majorEastAsia" w:eastAsiaTheme="majorEastAsia" w:hAnsiTheme="majorEastAsia" w:cs="宋体"/>
          <w:color w:val="000000"/>
          <w:szCs w:val="21"/>
        </w:rPr>
        <w:t xml:space="preserve"> </w:t>
      </w:r>
    </w:p>
    <w:p w:rsidR="00CC608C" w:rsidRDefault="00F06C87">
      <w:pPr>
        <w:widowControl/>
        <w:shd w:val="clear" w:color="auto" w:fill="FFFFFF"/>
        <w:spacing w:line="360" w:lineRule="auto"/>
        <w:jc w:val="left"/>
        <w:rPr>
          <w:rFonts w:asciiTheme="majorEastAsia" w:eastAsiaTheme="majorEastAsia" w:hAnsiTheme="majorEastAsia" w:cs="宋体"/>
          <w:color w:val="000000"/>
          <w:szCs w:val="21"/>
        </w:rPr>
      </w:pPr>
      <w:r>
        <w:rPr>
          <w:rFonts w:asciiTheme="majorEastAsia" w:eastAsiaTheme="majorEastAsia" w:hAnsiTheme="majorEastAsia" w:cs="仿宋_GB2312" w:hint="eastAsia"/>
          <w:color w:val="000000"/>
          <w:kern w:val="0"/>
          <w:szCs w:val="21"/>
          <w:shd w:val="clear" w:color="auto" w:fill="FFFFFF"/>
        </w:rPr>
        <w:t>各类获奖计分如下表，所有奖项均以证书为依据。</w:t>
      </w:r>
    </w:p>
    <w:tbl>
      <w:tblPr>
        <w:tblW w:w="807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75"/>
        <w:gridCol w:w="1590"/>
        <w:gridCol w:w="1845"/>
        <w:gridCol w:w="1980"/>
        <w:gridCol w:w="1680"/>
      </w:tblGrid>
      <w:tr w:rsidR="00CC608C">
        <w:trPr>
          <w:trHeight w:val="480"/>
          <w:jc w:val="center"/>
        </w:trPr>
        <w:tc>
          <w:tcPr>
            <w:tcW w:w="975"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CC608C">
            <w:pPr>
              <w:widowControl/>
              <w:spacing w:line="360" w:lineRule="auto"/>
              <w:ind w:firstLine="420"/>
              <w:jc w:val="center"/>
              <w:rPr>
                <w:rFonts w:asciiTheme="majorEastAsia" w:eastAsiaTheme="majorEastAsia" w:hAnsiTheme="majorEastAsia" w:cs="仿宋_GB2312"/>
                <w:szCs w:val="21"/>
              </w:rPr>
            </w:pPr>
          </w:p>
        </w:tc>
        <w:tc>
          <w:tcPr>
            <w:tcW w:w="159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国家级</w:t>
            </w:r>
          </w:p>
        </w:tc>
        <w:tc>
          <w:tcPr>
            <w:tcW w:w="184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市级</w:t>
            </w:r>
          </w:p>
        </w:tc>
        <w:tc>
          <w:tcPr>
            <w:tcW w:w="198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校级</w:t>
            </w:r>
          </w:p>
        </w:tc>
        <w:tc>
          <w:tcPr>
            <w:tcW w:w="168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院级</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cs="仿宋_GB2312"/>
                <w:kern w:val="0"/>
                <w:szCs w:val="21"/>
              </w:rPr>
            </w:pPr>
            <w:r>
              <w:rPr>
                <w:rFonts w:asciiTheme="majorEastAsia" w:eastAsiaTheme="majorEastAsia" w:hAnsiTheme="majorEastAsia" w:cs="仿宋_GB2312" w:hint="eastAsia"/>
                <w:kern w:val="0"/>
                <w:szCs w:val="21"/>
              </w:rPr>
              <w:t>特等奖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cs="仿宋_GB2312"/>
                <w:kern w:val="0"/>
                <w:szCs w:val="21"/>
              </w:rPr>
            </w:pPr>
            <w:r>
              <w:rPr>
                <w:rFonts w:asciiTheme="majorEastAsia" w:eastAsiaTheme="majorEastAsia" w:hAnsiTheme="majorEastAsia" w:cs="仿宋_GB2312" w:hint="eastAsia"/>
                <w:kern w:val="0"/>
                <w:szCs w:val="21"/>
              </w:rPr>
              <w:t>10</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cs="仿宋_GB2312"/>
                <w:kern w:val="0"/>
                <w:szCs w:val="21"/>
              </w:rPr>
            </w:pPr>
            <w:r>
              <w:rPr>
                <w:rFonts w:asciiTheme="majorEastAsia" w:eastAsiaTheme="majorEastAsia" w:hAnsiTheme="majorEastAsia" w:cs="仿宋_GB2312" w:hint="eastAsia"/>
                <w:kern w:val="0"/>
                <w:szCs w:val="21"/>
              </w:rPr>
              <w:t>7</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cs="仿宋_GB2312"/>
                <w:kern w:val="0"/>
                <w:szCs w:val="21"/>
              </w:rPr>
            </w:pPr>
            <w:r>
              <w:rPr>
                <w:rFonts w:asciiTheme="majorEastAsia" w:eastAsiaTheme="majorEastAsia" w:hAnsiTheme="majorEastAsia" w:cs="仿宋_GB2312" w:hint="eastAsia"/>
                <w:kern w:val="0"/>
                <w:szCs w:val="21"/>
              </w:rPr>
              <w:t>4</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cs="仿宋_GB2312"/>
                <w:kern w:val="0"/>
                <w:szCs w:val="21"/>
              </w:rPr>
            </w:pPr>
            <w:r>
              <w:rPr>
                <w:rFonts w:asciiTheme="majorEastAsia" w:eastAsiaTheme="majorEastAsia" w:hAnsiTheme="majorEastAsia" w:cs="仿宋_GB2312" w:hint="eastAsia"/>
                <w:kern w:val="0"/>
                <w:szCs w:val="21"/>
              </w:rPr>
              <w:t>1</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一等奖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9</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6</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3</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0.8</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二等奖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8</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5</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0.6</w:t>
            </w:r>
          </w:p>
        </w:tc>
      </w:tr>
      <w:tr w:rsidR="00CC608C">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三等奖</w:t>
            </w:r>
          </w:p>
        </w:tc>
        <w:tc>
          <w:tcPr>
            <w:tcW w:w="159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7</w:t>
            </w:r>
          </w:p>
        </w:tc>
        <w:tc>
          <w:tcPr>
            <w:tcW w:w="1845"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4</w:t>
            </w:r>
          </w:p>
        </w:tc>
        <w:tc>
          <w:tcPr>
            <w:tcW w:w="19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1</w:t>
            </w:r>
          </w:p>
        </w:tc>
        <w:tc>
          <w:tcPr>
            <w:tcW w:w="16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C608C" w:rsidRDefault="00F06C87">
            <w:pPr>
              <w:widowControl/>
              <w:spacing w:line="360" w:lineRule="auto"/>
              <w:jc w:val="center"/>
              <w:rPr>
                <w:rFonts w:asciiTheme="majorEastAsia" w:eastAsiaTheme="majorEastAsia" w:hAnsiTheme="majorEastAsia"/>
              </w:rPr>
            </w:pPr>
            <w:r>
              <w:rPr>
                <w:rFonts w:asciiTheme="majorEastAsia" w:eastAsiaTheme="majorEastAsia" w:hAnsiTheme="majorEastAsia" w:cs="仿宋_GB2312" w:hint="eastAsia"/>
                <w:kern w:val="0"/>
                <w:szCs w:val="21"/>
              </w:rPr>
              <w:t>0.4</w:t>
            </w:r>
          </w:p>
        </w:tc>
      </w:tr>
    </w:tbl>
    <w:p w:rsidR="00CC608C" w:rsidRDefault="00F06C87">
      <w:pPr>
        <w:widowControl/>
        <w:shd w:val="clear" w:color="auto" w:fill="FFFFFF"/>
        <w:spacing w:line="360" w:lineRule="auto"/>
        <w:jc w:val="left"/>
        <w:rPr>
          <w:rFonts w:asciiTheme="majorEastAsia" w:eastAsiaTheme="majorEastAsia" w:hAnsiTheme="majorEastAsia" w:cs="宋体"/>
          <w:b/>
          <w:bCs/>
          <w:color w:val="000000"/>
          <w:szCs w:val="21"/>
        </w:rPr>
      </w:pPr>
      <w:r>
        <w:rPr>
          <w:rFonts w:asciiTheme="majorEastAsia" w:eastAsiaTheme="majorEastAsia" w:hAnsiTheme="majorEastAsia" w:cs="仿宋_GB2312" w:hint="eastAsia"/>
          <w:b/>
          <w:bCs/>
          <w:color w:val="000000"/>
          <w:kern w:val="0"/>
          <w:szCs w:val="21"/>
          <w:shd w:val="clear" w:color="auto" w:fill="FFFFFF"/>
        </w:rPr>
        <w:t>备注：</w:t>
      </w:r>
    </w:p>
    <w:p w:rsidR="00CC608C" w:rsidRDefault="00F06C87" w:rsidP="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（1）国家级、市级获奖证书上的授予单位需为政府机构。</w:t>
      </w:r>
    </w:p>
    <w:p w:rsidR="00CC608C" w:rsidRDefault="00F06C87" w:rsidP="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（2）授予单位为社会团体或专业学会类的按校级获奖加分。</w:t>
      </w:r>
    </w:p>
    <w:p w:rsidR="00CC608C" w:rsidRDefault="00F06C87" w:rsidP="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（3）以上所有奖励必须申请者在读期间获得（与申请奖项层次对应）,第一单位必须为上海师范大学。</w:t>
      </w:r>
    </w:p>
    <w:p w:rsidR="00CC608C" w:rsidRDefault="00F06C87" w:rsidP="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4）团体类奖项成员个人得分比例按奖项得分/获奖人数计算。</w:t>
      </w:r>
    </w:p>
    <w:p w:rsidR="00CC608C" w:rsidRDefault="00F06C87" w:rsidP="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5）若有其他特殊情况，由院评优工作评审委员会最终审核决定。</w:t>
      </w:r>
    </w:p>
    <w:p w:rsidR="00CC608C" w:rsidRDefault="00F06C87" w:rsidP="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6）获得教育学院团体类奖项（如迎新晚会、优秀班级奖、班歌大赛等）凭借获奖证书照片按照以下计分方式加分：</w:t>
      </w:r>
    </w:p>
    <w:tbl>
      <w:tblPr>
        <w:tblW w:w="637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583"/>
        <w:gridCol w:w="1843"/>
        <w:gridCol w:w="1984"/>
      </w:tblGrid>
      <w:tr w:rsidR="00CC608C">
        <w:trPr>
          <w:trHeight w:val="363"/>
        </w:trPr>
        <w:tc>
          <w:tcPr>
            <w:tcW w:w="969" w:type="dxa"/>
            <w:vAlign w:val="center"/>
          </w:tcPr>
          <w:p w:rsidR="00CC608C" w:rsidRDefault="00CC608C">
            <w:pPr>
              <w:spacing w:line="360" w:lineRule="auto"/>
              <w:jc w:val="center"/>
              <w:rPr>
                <w:rFonts w:asciiTheme="minorEastAsia" w:eastAsiaTheme="minorEastAsia" w:hAnsiTheme="minorEastAsia"/>
                <w:color w:val="000000" w:themeColor="text1"/>
                <w:szCs w:val="21"/>
              </w:rPr>
            </w:pPr>
          </w:p>
        </w:tc>
        <w:tc>
          <w:tcPr>
            <w:tcW w:w="1583" w:type="dxa"/>
            <w:vAlign w:val="center"/>
          </w:tcPr>
          <w:p w:rsidR="00CC608C" w:rsidRDefault="00F06C8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一等奖</w:t>
            </w:r>
          </w:p>
        </w:tc>
        <w:tc>
          <w:tcPr>
            <w:tcW w:w="1843" w:type="dxa"/>
            <w:vAlign w:val="center"/>
          </w:tcPr>
          <w:p w:rsidR="00CC608C" w:rsidRDefault="00F06C8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二等奖</w:t>
            </w:r>
          </w:p>
        </w:tc>
        <w:tc>
          <w:tcPr>
            <w:tcW w:w="1984" w:type="dxa"/>
            <w:vAlign w:val="center"/>
          </w:tcPr>
          <w:p w:rsidR="00CC608C" w:rsidRDefault="00F06C8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三等奖</w:t>
            </w:r>
          </w:p>
        </w:tc>
      </w:tr>
      <w:tr w:rsidR="00CC608C">
        <w:trPr>
          <w:trHeight w:val="236"/>
        </w:trPr>
        <w:tc>
          <w:tcPr>
            <w:tcW w:w="969" w:type="dxa"/>
            <w:vAlign w:val="center"/>
          </w:tcPr>
          <w:p w:rsidR="00CC608C" w:rsidRDefault="00F06C8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院级</w:t>
            </w:r>
          </w:p>
        </w:tc>
        <w:tc>
          <w:tcPr>
            <w:tcW w:w="1583" w:type="dxa"/>
            <w:vAlign w:val="center"/>
          </w:tcPr>
          <w:p w:rsidR="00CC608C" w:rsidRDefault="00F06C87">
            <w:pPr>
              <w:spacing w:line="360" w:lineRule="auto"/>
              <w:jc w:val="center"/>
              <w:rPr>
                <w:rFonts w:asciiTheme="minorEastAsia" w:eastAsiaTheme="minorEastAsia" w:hAnsiTheme="minorEastAsia"/>
                <w:color w:val="000000" w:themeColor="text1"/>
                <w:szCs w:val="21"/>
              </w:rPr>
            </w:pPr>
            <w:r>
              <w:rPr>
                <w:sz w:val="22"/>
                <w:szCs w:val="22"/>
              </w:rPr>
              <w:t>1</w:t>
            </w:r>
          </w:p>
        </w:tc>
        <w:tc>
          <w:tcPr>
            <w:tcW w:w="1843" w:type="dxa"/>
            <w:vAlign w:val="center"/>
          </w:tcPr>
          <w:p w:rsidR="00CC608C" w:rsidRDefault="00F06C87">
            <w:pPr>
              <w:spacing w:line="360" w:lineRule="auto"/>
              <w:jc w:val="center"/>
              <w:rPr>
                <w:rFonts w:asciiTheme="minorEastAsia" w:eastAsiaTheme="minorEastAsia" w:hAnsiTheme="minorEastAsia"/>
                <w:color w:val="000000" w:themeColor="text1"/>
                <w:szCs w:val="21"/>
              </w:rPr>
            </w:pPr>
            <w:r>
              <w:rPr>
                <w:sz w:val="22"/>
                <w:szCs w:val="22"/>
              </w:rPr>
              <w:t>0.5</w:t>
            </w:r>
          </w:p>
        </w:tc>
        <w:tc>
          <w:tcPr>
            <w:tcW w:w="1984" w:type="dxa"/>
            <w:vAlign w:val="center"/>
          </w:tcPr>
          <w:p w:rsidR="00CC608C" w:rsidRDefault="00F06C87">
            <w:pPr>
              <w:spacing w:line="360" w:lineRule="auto"/>
              <w:jc w:val="center"/>
              <w:rPr>
                <w:rFonts w:asciiTheme="minorEastAsia" w:eastAsiaTheme="minorEastAsia" w:hAnsiTheme="minorEastAsia"/>
                <w:color w:val="000000" w:themeColor="text1"/>
                <w:szCs w:val="21"/>
              </w:rPr>
            </w:pPr>
            <w:r>
              <w:rPr>
                <w:sz w:val="22"/>
                <w:szCs w:val="22"/>
              </w:rPr>
              <w:t>0.3</w:t>
            </w:r>
          </w:p>
        </w:tc>
      </w:tr>
    </w:tbl>
    <w:p w:rsidR="00CC608C" w:rsidRDefault="00F06C87">
      <w:pPr>
        <w:spacing w:line="360" w:lineRule="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3、就业</w:t>
      </w:r>
    </w:p>
    <w:p w:rsidR="00CC608C" w:rsidRDefault="00F06C8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正式签订五联单或劳动合同加7分，需要提供五联单或合同复印件。</w:t>
      </w:r>
    </w:p>
    <w:p w:rsidR="00CC608C" w:rsidRDefault="00F06C87">
      <w:pPr>
        <w:spacing w:line="360" w:lineRule="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4、公益活动</w:t>
      </w:r>
    </w:p>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（1）在读期间参加学校组织的义务献血加5分，可以累加两次，需提供献血证电子版或照片。</w:t>
      </w:r>
    </w:p>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（2）在读期间捐献骨髓者加20分，需提供捐献成功相关证明。</w:t>
      </w:r>
    </w:p>
    <w:p w:rsidR="00CC608C" w:rsidRDefault="00F06C87">
      <w:pPr>
        <w:spacing w:line="360" w:lineRule="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5、社会实践</w:t>
      </w:r>
    </w:p>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（1）正式参与市级及以上志愿者活动，加4分，证明以政府部门盖章为准；正式参与校级志愿者活动，加2分；正式参与院级志愿者活动，加1分，均以校院主办方公章为准。此项累计不超过10分。</w:t>
      </w:r>
    </w:p>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（2）参加学院讲座活动，一次计0.2分，均以学院讲座考勤及证明为准。此项累计不超过5分。</w:t>
      </w:r>
    </w:p>
    <w:p w:rsidR="00CC608C" w:rsidRDefault="00F06C87">
      <w:pPr>
        <w:spacing w:line="360" w:lineRule="auto"/>
        <w:rPr>
          <w:b/>
          <w:sz w:val="22"/>
          <w:szCs w:val="22"/>
        </w:rPr>
      </w:pPr>
      <w:r>
        <w:rPr>
          <w:rFonts w:hint="eastAsia"/>
          <w:b/>
          <w:sz w:val="22"/>
          <w:szCs w:val="22"/>
        </w:rPr>
        <w:t>（四）各类服务（此项累计不超过</w:t>
      </w:r>
      <w:r>
        <w:rPr>
          <w:rFonts w:hint="eastAsia"/>
          <w:b/>
          <w:sz w:val="22"/>
          <w:szCs w:val="22"/>
        </w:rPr>
        <w:t>1</w:t>
      </w:r>
      <w:r>
        <w:rPr>
          <w:b/>
          <w:sz w:val="22"/>
          <w:szCs w:val="22"/>
        </w:rPr>
        <w:t>5</w:t>
      </w:r>
      <w:r>
        <w:rPr>
          <w:rFonts w:hint="eastAsia"/>
          <w:b/>
          <w:sz w:val="22"/>
          <w:szCs w:val="22"/>
        </w:rPr>
        <w:t>分）</w:t>
      </w:r>
    </w:p>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（1）校院研会成员</w:t>
      </w:r>
    </w:p>
    <w:tbl>
      <w:tblPr>
        <w:tblStyle w:val="ac"/>
        <w:tblW w:w="0" w:type="auto"/>
        <w:tblLook w:val="04A0" w:firstRow="1" w:lastRow="0" w:firstColumn="1" w:lastColumn="0" w:noHBand="0" w:noVBand="1"/>
      </w:tblPr>
      <w:tblGrid>
        <w:gridCol w:w="1784"/>
        <w:gridCol w:w="1784"/>
      </w:tblGrid>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主席团</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p>
        </w:tc>
      </w:tr>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部长</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r>
      <w:tr w:rsidR="00CC608C">
        <w:trPr>
          <w:trHeight w:val="356"/>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干事</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r>
    </w:tbl>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（2）园区学生干部</w:t>
      </w:r>
    </w:p>
    <w:tbl>
      <w:tblPr>
        <w:tblStyle w:val="ac"/>
        <w:tblW w:w="0" w:type="auto"/>
        <w:tblLook w:val="04A0" w:firstRow="1" w:lastRow="0" w:firstColumn="1" w:lastColumn="0" w:noHBand="0" w:noVBand="1"/>
      </w:tblPr>
      <w:tblGrid>
        <w:gridCol w:w="1784"/>
        <w:gridCol w:w="1784"/>
      </w:tblGrid>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楼长</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r>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层长</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r>
      <w:tr w:rsidR="00CC608C">
        <w:trPr>
          <w:trHeight w:val="356"/>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寝室长</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r>
    </w:tbl>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（3）班级、党支部干部</w:t>
      </w:r>
    </w:p>
    <w:tbl>
      <w:tblPr>
        <w:tblStyle w:val="ac"/>
        <w:tblW w:w="0" w:type="auto"/>
        <w:tblLook w:val="04A0" w:firstRow="1" w:lastRow="0" w:firstColumn="1" w:lastColumn="0" w:noHBand="0" w:noVBand="1"/>
      </w:tblPr>
      <w:tblGrid>
        <w:gridCol w:w="1784"/>
        <w:gridCol w:w="1784"/>
      </w:tblGrid>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班长、党支书</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r>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团支书、党支委</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r>
      <w:tr w:rsidR="00CC608C">
        <w:trPr>
          <w:trHeight w:val="356"/>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其他班委</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r>
    </w:tbl>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（4）社团及学生网络工作室等组织</w:t>
      </w:r>
    </w:p>
    <w:tbl>
      <w:tblPr>
        <w:tblStyle w:val="ac"/>
        <w:tblW w:w="0" w:type="auto"/>
        <w:tblLook w:val="04A0" w:firstRow="1" w:lastRow="0" w:firstColumn="1" w:lastColumn="0" w:noHBand="0" w:noVBand="1"/>
      </w:tblPr>
      <w:tblGrid>
        <w:gridCol w:w="1784"/>
        <w:gridCol w:w="1784"/>
      </w:tblGrid>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社长、负责人</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r>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部长</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r>
    </w:tbl>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（5）其他</w:t>
      </w:r>
    </w:p>
    <w:tbl>
      <w:tblPr>
        <w:tblStyle w:val="ac"/>
        <w:tblW w:w="0" w:type="auto"/>
        <w:tblLook w:val="04A0" w:firstRow="1" w:lastRow="0" w:firstColumn="1" w:lastColumn="0" w:noHBand="0" w:noVBand="1"/>
      </w:tblPr>
      <w:tblGrid>
        <w:gridCol w:w="1784"/>
        <w:gridCol w:w="1784"/>
      </w:tblGrid>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高校兼职辅导员</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r>
      <w:tr w:rsidR="00CC608C">
        <w:trPr>
          <w:trHeight w:val="363"/>
        </w:trPr>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学生助理</w:t>
            </w:r>
          </w:p>
        </w:tc>
        <w:tc>
          <w:tcPr>
            <w:tcW w:w="1784" w:type="dxa"/>
          </w:tcPr>
          <w:p w:rsidR="00CC608C" w:rsidRDefault="00F06C87">
            <w:pPr>
              <w:spacing w:line="360" w:lineRule="auto"/>
              <w:ind w:rightChars="20" w:right="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r>
    </w:tbl>
    <w:p w:rsidR="00CC608C" w:rsidRDefault="00CC608C">
      <w:pPr>
        <w:spacing w:line="360" w:lineRule="auto"/>
        <w:ind w:firstLineChars="250" w:firstLine="525"/>
        <w:rPr>
          <w:rFonts w:asciiTheme="minorEastAsia" w:eastAsiaTheme="minorEastAsia" w:hAnsiTheme="minorEastAsia"/>
          <w:color w:val="000000" w:themeColor="text1"/>
          <w:szCs w:val="21"/>
        </w:rPr>
      </w:pPr>
    </w:p>
    <w:p w:rsidR="00CC608C" w:rsidRDefault="00F06C87">
      <w:pPr>
        <w:spacing w:line="360" w:lineRule="auto"/>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说明：</w:t>
      </w:r>
    </w:p>
    <w:p w:rsidR="00CC608C" w:rsidRDefault="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1、出现学术不端、申报材料弄虚作假，或恶意诋毁他人、非法取闹等情况，取消参评资格。</w:t>
      </w:r>
    </w:p>
    <w:p w:rsidR="00CC608C" w:rsidRDefault="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2、任职期限不满三个月的（证明材料上写明任职时间），不予计分。 </w:t>
      </w:r>
    </w:p>
    <w:p w:rsidR="00CC608C" w:rsidRDefault="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3、申请人提交的材料均为在校研究生就读期间。</w:t>
      </w:r>
    </w:p>
    <w:p w:rsidR="00CC608C" w:rsidRDefault="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4、此项每一类别就高加分，不同类别可累计加分，总分不超过30分。</w:t>
      </w:r>
    </w:p>
    <w:p w:rsidR="00CC608C" w:rsidRDefault="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5、所有加分材料都需提供相应佐证材料，逾期不办理。</w:t>
      </w:r>
      <w:r>
        <w:rPr>
          <w:rFonts w:asciiTheme="minorEastAsia" w:eastAsiaTheme="minorEastAsia" w:hAnsiTheme="minorEastAsia"/>
          <w:color w:val="000000" w:themeColor="text1"/>
          <w:szCs w:val="21"/>
        </w:rPr>
        <w:t xml:space="preserve"> </w:t>
      </w:r>
    </w:p>
    <w:p w:rsidR="00CC608C" w:rsidRDefault="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6、有严重违规违纪行为（例如：酗酒、赌博、打架斗殴等）处分未解除或经批评教育仍屡次使用违章电器等，取消评选资格。</w:t>
      </w:r>
    </w:p>
    <w:p w:rsidR="00CC608C" w:rsidRDefault="00F06C87">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7、本细则解释权归上海师范大学教育学院2025年市级、校级优秀毕业生评审委员会。</w:t>
      </w:r>
    </w:p>
    <w:p w:rsidR="00CC608C" w:rsidRDefault="00CC608C">
      <w:pPr>
        <w:spacing w:line="360" w:lineRule="auto"/>
        <w:jc w:val="right"/>
        <w:rPr>
          <w:rFonts w:asciiTheme="minorEastAsia" w:eastAsiaTheme="minorEastAsia" w:hAnsiTheme="minorEastAsia"/>
          <w:color w:val="000000" w:themeColor="text1"/>
          <w:szCs w:val="21"/>
        </w:rPr>
      </w:pPr>
    </w:p>
    <w:p w:rsidR="00CC608C" w:rsidRDefault="00CC608C">
      <w:pPr>
        <w:spacing w:line="360" w:lineRule="auto"/>
        <w:jc w:val="right"/>
        <w:rPr>
          <w:rFonts w:asciiTheme="minorEastAsia" w:eastAsiaTheme="minorEastAsia" w:hAnsiTheme="minorEastAsia"/>
          <w:color w:val="000000" w:themeColor="text1"/>
          <w:szCs w:val="21"/>
        </w:rPr>
      </w:pPr>
    </w:p>
    <w:p w:rsidR="00CC608C" w:rsidRDefault="005A3949">
      <w:pPr>
        <w:spacing w:line="360" w:lineRule="auto"/>
        <w:ind w:right="480"/>
        <w:jc w:val="right"/>
        <w:rPr>
          <w:rFonts w:ascii="宋体" w:hAnsi="宋体"/>
          <w:color w:val="000000" w:themeColor="text1"/>
          <w:szCs w:val="21"/>
        </w:rPr>
      </w:pPr>
      <w:r>
        <w:rPr>
          <w:rFonts w:ascii="宋体" w:hAnsi="宋体" w:hint="eastAsia"/>
          <w:color w:val="000000" w:themeColor="text1"/>
          <w:szCs w:val="21"/>
        </w:rPr>
        <w:t>上海师范大学教育学院2</w:t>
      </w:r>
      <w:r>
        <w:rPr>
          <w:rFonts w:ascii="宋体" w:hAnsi="宋体"/>
          <w:color w:val="000000" w:themeColor="text1"/>
          <w:szCs w:val="21"/>
        </w:rPr>
        <w:t>025</w:t>
      </w:r>
      <w:r>
        <w:rPr>
          <w:rFonts w:ascii="宋体" w:hAnsi="宋体" w:hint="eastAsia"/>
          <w:color w:val="000000" w:themeColor="text1"/>
          <w:szCs w:val="21"/>
        </w:rPr>
        <w:t>年研究生</w:t>
      </w:r>
      <w:r w:rsidR="00F06C87">
        <w:rPr>
          <w:rFonts w:ascii="宋体" w:hAnsi="宋体" w:hint="eastAsia"/>
          <w:color w:val="000000" w:themeColor="text1"/>
          <w:szCs w:val="21"/>
        </w:rPr>
        <w:t>优秀毕业生评审委员会</w:t>
      </w:r>
    </w:p>
    <w:p w:rsidR="00CC608C" w:rsidRDefault="00F06C87">
      <w:pPr>
        <w:spacing w:line="360" w:lineRule="auto"/>
        <w:ind w:right="480"/>
        <w:jc w:val="right"/>
        <w:rPr>
          <w:rFonts w:ascii="宋体" w:hAnsi="宋体"/>
          <w:color w:val="000000" w:themeColor="text1"/>
          <w:szCs w:val="21"/>
        </w:rPr>
      </w:pPr>
      <w:r>
        <w:rPr>
          <w:rFonts w:ascii="宋体" w:hAnsi="宋体" w:hint="eastAsia"/>
          <w:color w:val="000000" w:themeColor="text1"/>
          <w:szCs w:val="21"/>
        </w:rPr>
        <w:t>2025年3月</w:t>
      </w:r>
      <w:r w:rsidR="007163C7">
        <w:rPr>
          <w:rFonts w:ascii="宋体" w:hAnsi="宋体"/>
          <w:color w:val="000000" w:themeColor="text1"/>
          <w:szCs w:val="21"/>
        </w:rPr>
        <w:t>10</w:t>
      </w:r>
      <w:r w:rsidR="005A3949">
        <w:rPr>
          <w:rFonts w:ascii="宋体" w:hAnsi="宋体" w:hint="eastAsia"/>
          <w:color w:val="000000" w:themeColor="text1"/>
          <w:szCs w:val="21"/>
        </w:rPr>
        <w:t>日</w:t>
      </w:r>
    </w:p>
    <w:p w:rsidR="00CC608C" w:rsidRDefault="00CC608C">
      <w:pPr>
        <w:spacing w:line="360" w:lineRule="auto"/>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CC608C">
      <w:pPr>
        <w:ind w:right="480"/>
        <w:jc w:val="right"/>
        <w:rPr>
          <w:rFonts w:ascii="宋体" w:hAnsi="宋体"/>
          <w:color w:val="000000" w:themeColor="text1"/>
          <w:szCs w:val="21"/>
        </w:rPr>
      </w:pPr>
    </w:p>
    <w:p w:rsidR="00CC608C" w:rsidRDefault="00F06C87">
      <w:pPr>
        <w:spacing w:beforeLines="100" w:before="312"/>
        <w:ind w:right="482"/>
        <w:rPr>
          <w:rFonts w:ascii="宋体" w:hAnsi="宋体"/>
          <w:b/>
          <w:color w:val="000000" w:themeColor="text1"/>
          <w:sz w:val="24"/>
        </w:rPr>
      </w:pPr>
      <w:r>
        <w:rPr>
          <w:rFonts w:ascii="宋体" w:hAnsi="宋体" w:hint="eastAsia"/>
          <w:b/>
          <w:color w:val="000000" w:themeColor="text1"/>
          <w:sz w:val="24"/>
        </w:rPr>
        <w:lastRenderedPageBreak/>
        <w:t>附件：</w:t>
      </w:r>
    </w:p>
    <w:p w:rsidR="00CC608C" w:rsidRDefault="00F06C87">
      <w:pPr>
        <w:spacing w:beforeLines="100" w:before="312"/>
        <w:ind w:right="482"/>
        <w:jc w:val="center"/>
        <w:rPr>
          <w:rFonts w:ascii="宋体" w:hAnsi="宋体"/>
          <w:b/>
          <w:color w:val="000000" w:themeColor="text1"/>
          <w:sz w:val="24"/>
        </w:rPr>
      </w:pPr>
      <w:r>
        <w:rPr>
          <w:rFonts w:ascii="宋体" w:hAnsi="宋体" w:hint="eastAsia"/>
          <w:b/>
          <w:color w:val="000000" w:themeColor="text1"/>
          <w:sz w:val="24"/>
        </w:rPr>
        <w:t>教育学院2025年优秀毕业生评选材料清单表</w:t>
      </w:r>
    </w:p>
    <w:p w:rsidR="00CC608C" w:rsidRDefault="00CC608C">
      <w:pPr>
        <w:ind w:leftChars="-270" w:left="-567" w:right="480" w:firstLineChars="235" w:firstLine="566"/>
        <w:rPr>
          <w:rFonts w:ascii="宋体" w:hAnsi="宋体"/>
          <w:b/>
          <w:color w:val="000000" w:themeColor="text1"/>
          <w:sz w:val="24"/>
        </w:rPr>
      </w:pPr>
    </w:p>
    <w:p w:rsidR="00CC608C" w:rsidRDefault="00F06C87">
      <w:pPr>
        <w:ind w:leftChars="-270" w:left="-567" w:right="480" w:firstLineChars="235" w:firstLine="566"/>
        <w:rPr>
          <w:rFonts w:ascii="宋体" w:hAnsi="宋体"/>
          <w:b/>
          <w:color w:val="000000" w:themeColor="text1"/>
          <w:sz w:val="24"/>
        </w:rPr>
      </w:pPr>
      <w:r>
        <w:rPr>
          <w:rFonts w:ascii="宋体" w:hAnsi="宋体" w:hint="eastAsia"/>
          <w:b/>
          <w:color w:val="000000" w:themeColor="text1"/>
          <w:sz w:val="24"/>
        </w:rPr>
        <w:t xml:space="preserve">班级：                  专业：               学号：         </w:t>
      </w:r>
    </w:p>
    <w:p w:rsidR="00CC608C" w:rsidRDefault="00F06C87">
      <w:pPr>
        <w:ind w:leftChars="-270" w:left="-567" w:right="480" w:firstLineChars="235" w:firstLine="566"/>
        <w:rPr>
          <w:rFonts w:ascii="宋体" w:hAnsi="宋体"/>
          <w:b/>
          <w:color w:val="000000" w:themeColor="text1"/>
          <w:sz w:val="24"/>
        </w:rPr>
      </w:pPr>
      <w:r>
        <w:rPr>
          <w:rFonts w:ascii="宋体" w:hAnsi="宋体" w:hint="eastAsia"/>
          <w:b/>
          <w:color w:val="000000" w:themeColor="text1"/>
          <w:sz w:val="24"/>
        </w:rPr>
        <w:t>姓名：                  导师：               手机号：</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2"/>
        <w:gridCol w:w="1701"/>
        <w:gridCol w:w="1486"/>
      </w:tblGrid>
      <w:tr w:rsidR="00CC608C">
        <w:trPr>
          <w:jc w:val="center"/>
        </w:trPr>
        <w:tc>
          <w:tcPr>
            <w:tcW w:w="6702" w:type="dxa"/>
            <w:shd w:val="clear" w:color="auto" w:fill="auto"/>
            <w:vAlign w:val="center"/>
          </w:tcPr>
          <w:p w:rsidR="00CC608C" w:rsidRDefault="00F06C87">
            <w:pPr>
              <w:ind w:right="480"/>
              <w:jc w:val="center"/>
              <w:rPr>
                <w:rFonts w:ascii="宋体" w:hAnsi="宋体"/>
                <w:color w:val="000000" w:themeColor="text1"/>
                <w:sz w:val="24"/>
              </w:rPr>
            </w:pPr>
            <w:r>
              <w:rPr>
                <w:rFonts w:ascii="宋体" w:hAnsi="宋体" w:hint="eastAsia"/>
                <w:color w:val="000000" w:themeColor="text1"/>
                <w:sz w:val="24"/>
              </w:rPr>
              <w:t>材料名称</w:t>
            </w:r>
          </w:p>
        </w:tc>
        <w:tc>
          <w:tcPr>
            <w:tcW w:w="1701" w:type="dxa"/>
            <w:shd w:val="clear" w:color="auto" w:fill="auto"/>
            <w:vAlign w:val="center"/>
          </w:tcPr>
          <w:p w:rsidR="00CC608C" w:rsidRDefault="00F06C87">
            <w:pPr>
              <w:ind w:right="480"/>
              <w:jc w:val="center"/>
              <w:rPr>
                <w:rFonts w:ascii="宋体" w:hAnsi="宋体"/>
                <w:color w:val="000000" w:themeColor="text1"/>
                <w:sz w:val="24"/>
              </w:rPr>
            </w:pPr>
            <w:r>
              <w:rPr>
                <w:rFonts w:ascii="宋体" w:hAnsi="宋体" w:hint="eastAsia"/>
                <w:color w:val="000000" w:themeColor="text1"/>
                <w:sz w:val="24"/>
              </w:rPr>
              <w:t>加分值</w:t>
            </w:r>
          </w:p>
        </w:tc>
        <w:tc>
          <w:tcPr>
            <w:tcW w:w="1486" w:type="dxa"/>
            <w:shd w:val="clear" w:color="auto" w:fill="auto"/>
            <w:vAlign w:val="center"/>
          </w:tcPr>
          <w:p w:rsidR="00CC608C" w:rsidRDefault="00F06C87">
            <w:pPr>
              <w:ind w:right="480"/>
              <w:jc w:val="center"/>
              <w:rPr>
                <w:rFonts w:ascii="宋体" w:hAnsi="宋体"/>
                <w:color w:val="000000" w:themeColor="text1"/>
                <w:sz w:val="24"/>
              </w:rPr>
            </w:pPr>
            <w:r>
              <w:rPr>
                <w:rFonts w:ascii="宋体" w:hAnsi="宋体" w:hint="eastAsia"/>
                <w:color w:val="000000" w:themeColor="text1"/>
                <w:sz w:val="24"/>
              </w:rPr>
              <w:t>审核分</w:t>
            </w: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宋体" w:hAnsi="宋体"/>
                <w:color w:val="000000" w:themeColor="text1"/>
                <w:sz w:val="24"/>
              </w:rPr>
            </w:pPr>
          </w:p>
        </w:tc>
        <w:tc>
          <w:tcPr>
            <w:tcW w:w="1701" w:type="dxa"/>
            <w:shd w:val="clear" w:color="auto" w:fill="auto"/>
            <w:vAlign w:val="center"/>
          </w:tcPr>
          <w:p w:rsidR="00CC608C" w:rsidRDefault="00CC608C">
            <w:pPr>
              <w:ind w:right="480"/>
              <w:jc w:val="center"/>
              <w:rPr>
                <w:rFonts w:ascii="宋体" w:hAnsi="宋体"/>
                <w:color w:val="000000" w:themeColor="text1"/>
                <w:sz w:val="24"/>
              </w:rPr>
            </w:pPr>
          </w:p>
        </w:tc>
        <w:tc>
          <w:tcPr>
            <w:tcW w:w="1486" w:type="dxa"/>
            <w:shd w:val="clear" w:color="auto" w:fill="auto"/>
            <w:vAlign w:val="center"/>
          </w:tcPr>
          <w:p w:rsidR="00CC608C" w:rsidRDefault="00CC608C">
            <w:pPr>
              <w:ind w:right="480"/>
              <w:jc w:val="center"/>
              <w:rPr>
                <w:rFonts w:ascii="宋体" w:hAnsi="宋体"/>
                <w:color w:val="000000" w:themeColor="text1"/>
                <w:sz w:val="24"/>
              </w:rPr>
            </w:pPr>
          </w:p>
        </w:tc>
      </w:tr>
      <w:tr w:rsidR="00CC608C">
        <w:trPr>
          <w:jc w:val="center"/>
        </w:trPr>
        <w:tc>
          <w:tcPr>
            <w:tcW w:w="6702" w:type="dxa"/>
            <w:shd w:val="clear" w:color="auto" w:fill="auto"/>
            <w:vAlign w:val="center"/>
          </w:tcPr>
          <w:p w:rsidR="00CC608C" w:rsidRDefault="00CC608C">
            <w:pPr>
              <w:ind w:right="480"/>
              <w:jc w:val="center"/>
              <w:rPr>
                <w:rFonts w:ascii="宋体" w:hAnsi="宋体"/>
                <w:color w:val="000000" w:themeColor="text1"/>
                <w:sz w:val="24"/>
              </w:rPr>
            </w:pPr>
          </w:p>
        </w:tc>
        <w:tc>
          <w:tcPr>
            <w:tcW w:w="1701" w:type="dxa"/>
            <w:shd w:val="clear" w:color="auto" w:fill="auto"/>
            <w:vAlign w:val="center"/>
          </w:tcPr>
          <w:p w:rsidR="00CC608C" w:rsidRDefault="00CC608C">
            <w:pPr>
              <w:ind w:right="480"/>
              <w:jc w:val="center"/>
              <w:rPr>
                <w:rFonts w:ascii="宋体" w:hAnsi="宋体"/>
                <w:color w:val="000000" w:themeColor="text1"/>
                <w:sz w:val="24"/>
              </w:rPr>
            </w:pPr>
          </w:p>
        </w:tc>
        <w:tc>
          <w:tcPr>
            <w:tcW w:w="1486" w:type="dxa"/>
            <w:shd w:val="clear" w:color="auto" w:fill="auto"/>
            <w:vAlign w:val="center"/>
          </w:tcPr>
          <w:p w:rsidR="00CC608C" w:rsidRDefault="00CC608C">
            <w:pPr>
              <w:ind w:right="480"/>
              <w:jc w:val="center"/>
              <w:rPr>
                <w:rFonts w:ascii="宋体" w:hAnsi="宋体"/>
                <w:color w:val="000000" w:themeColor="text1"/>
                <w:sz w:val="24"/>
              </w:rPr>
            </w:pPr>
          </w:p>
        </w:tc>
      </w:tr>
      <w:tr w:rsidR="00CC608C">
        <w:trPr>
          <w:jc w:val="center"/>
        </w:trPr>
        <w:tc>
          <w:tcPr>
            <w:tcW w:w="6702" w:type="dxa"/>
            <w:shd w:val="clear" w:color="auto" w:fill="auto"/>
            <w:vAlign w:val="center"/>
          </w:tcPr>
          <w:p w:rsidR="00CC608C" w:rsidRDefault="00CC608C">
            <w:pPr>
              <w:ind w:right="480"/>
              <w:jc w:val="center"/>
              <w:rPr>
                <w:rFonts w:ascii="宋体" w:hAnsi="宋体"/>
                <w:color w:val="000000" w:themeColor="text1"/>
                <w:sz w:val="24"/>
              </w:rPr>
            </w:pPr>
          </w:p>
        </w:tc>
        <w:tc>
          <w:tcPr>
            <w:tcW w:w="1701" w:type="dxa"/>
            <w:shd w:val="clear" w:color="auto" w:fill="auto"/>
            <w:vAlign w:val="center"/>
          </w:tcPr>
          <w:p w:rsidR="00CC608C" w:rsidRDefault="00CC608C">
            <w:pPr>
              <w:ind w:right="480"/>
              <w:jc w:val="center"/>
              <w:rPr>
                <w:rFonts w:ascii="宋体" w:hAnsi="宋体"/>
                <w:color w:val="000000" w:themeColor="text1"/>
                <w:sz w:val="24"/>
              </w:rPr>
            </w:pPr>
          </w:p>
        </w:tc>
        <w:tc>
          <w:tcPr>
            <w:tcW w:w="1486" w:type="dxa"/>
            <w:shd w:val="clear" w:color="auto" w:fill="auto"/>
            <w:vAlign w:val="center"/>
          </w:tcPr>
          <w:p w:rsidR="00CC608C" w:rsidRDefault="00CC608C">
            <w:pPr>
              <w:ind w:right="480"/>
              <w:jc w:val="center"/>
              <w:rPr>
                <w:rFonts w:ascii="宋体" w:hAnsi="宋体"/>
                <w:color w:val="000000" w:themeColor="text1"/>
                <w:sz w:val="24"/>
              </w:rPr>
            </w:pPr>
          </w:p>
        </w:tc>
      </w:tr>
      <w:tr w:rsidR="00CC608C">
        <w:trPr>
          <w:jc w:val="center"/>
        </w:trPr>
        <w:tc>
          <w:tcPr>
            <w:tcW w:w="6702" w:type="dxa"/>
            <w:shd w:val="clear" w:color="auto" w:fill="auto"/>
            <w:vAlign w:val="center"/>
          </w:tcPr>
          <w:p w:rsidR="00CC608C" w:rsidRDefault="00CC608C">
            <w:pPr>
              <w:ind w:right="480"/>
              <w:jc w:val="center"/>
              <w:rPr>
                <w:rFonts w:ascii="宋体" w:hAnsi="宋体"/>
                <w:color w:val="000000" w:themeColor="text1"/>
                <w:sz w:val="24"/>
              </w:rPr>
            </w:pPr>
          </w:p>
        </w:tc>
        <w:tc>
          <w:tcPr>
            <w:tcW w:w="1701" w:type="dxa"/>
            <w:shd w:val="clear" w:color="auto" w:fill="auto"/>
            <w:vAlign w:val="center"/>
          </w:tcPr>
          <w:p w:rsidR="00CC608C" w:rsidRDefault="00CC608C">
            <w:pPr>
              <w:ind w:right="480"/>
              <w:jc w:val="center"/>
              <w:rPr>
                <w:rFonts w:ascii="宋体" w:hAnsi="宋体"/>
                <w:color w:val="000000" w:themeColor="text1"/>
                <w:sz w:val="24"/>
              </w:rPr>
            </w:pPr>
          </w:p>
        </w:tc>
        <w:tc>
          <w:tcPr>
            <w:tcW w:w="1486" w:type="dxa"/>
            <w:shd w:val="clear" w:color="auto" w:fill="auto"/>
            <w:vAlign w:val="center"/>
          </w:tcPr>
          <w:p w:rsidR="00CC608C" w:rsidRDefault="00CC608C">
            <w:pPr>
              <w:ind w:right="480"/>
              <w:jc w:val="center"/>
              <w:rPr>
                <w:rFonts w:ascii="宋体" w:hAnsi="宋体"/>
                <w:color w:val="000000" w:themeColor="text1"/>
                <w:sz w:val="24"/>
              </w:rPr>
            </w:pPr>
          </w:p>
        </w:tc>
      </w:tr>
      <w:tr w:rsidR="00CC608C">
        <w:trPr>
          <w:jc w:val="center"/>
        </w:trPr>
        <w:tc>
          <w:tcPr>
            <w:tcW w:w="6702" w:type="dxa"/>
            <w:shd w:val="clear" w:color="auto" w:fill="auto"/>
            <w:vAlign w:val="center"/>
          </w:tcPr>
          <w:p w:rsidR="00CC608C" w:rsidRDefault="00CC608C">
            <w:pPr>
              <w:ind w:right="480"/>
              <w:jc w:val="center"/>
              <w:rPr>
                <w:rFonts w:ascii="宋体" w:hAnsi="宋体"/>
                <w:color w:val="000000" w:themeColor="text1"/>
                <w:sz w:val="24"/>
              </w:rPr>
            </w:pPr>
          </w:p>
        </w:tc>
        <w:tc>
          <w:tcPr>
            <w:tcW w:w="1701" w:type="dxa"/>
            <w:shd w:val="clear" w:color="auto" w:fill="auto"/>
            <w:vAlign w:val="center"/>
          </w:tcPr>
          <w:p w:rsidR="00CC608C" w:rsidRDefault="00CC608C">
            <w:pPr>
              <w:ind w:right="480"/>
              <w:jc w:val="center"/>
              <w:rPr>
                <w:rFonts w:ascii="宋体" w:hAnsi="宋体"/>
                <w:color w:val="000000" w:themeColor="text1"/>
                <w:sz w:val="24"/>
              </w:rPr>
            </w:pPr>
          </w:p>
        </w:tc>
        <w:tc>
          <w:tcPr>
            <w:tcW w:w="1486" w:type="dxa"/>
            <w:shd w:val="clear" w:color="auto" w:fill="auto"/>
            <w:vAlign w:val="center"/>
          </w:tcPr>
          <w:p w:rsidR="00CC608C" w:rsidRDefault="00CC608C">
            <w:pPr>
              <w:ind w:right="480"/>
              <w:jc w:val="center"/>
              <w:rPr>
                <w:rFonts w:ascii="宋体" w:hAnsi="宋体"/>
                <w:color w:val="000000" w:themeColor="text1"/>
                <w:sz w:val="24"/>
              </w:rPr>
            </w:pPr>
          </w:p>
        </w:tc>
      </w:tr>
      <w:tr w:rsidR="00CC608C">
        <w:trPr>
          <w:jc w:val="center"/>
        </w:trPr>
        <w:tc>
          <w:tcPr>
            <w:tcW w:w="6702" w:type="dxa"/>
            <w:shd w:val="clear" w:color="auto" w:fill="auto"/>
            <w:vAlign w:val="center"/>
          </w:tcPr>
          <w:p w:rsidR="00CC608C" w:rsidRDefault="00CC608C">
            <w:pPr>
              <w:ind w:right="480"/>
              <w:jc w:val="center"/>
              <w:rPr>
                <w:rFonts w:ascii="宋体" w:hAnsi="宋体"/>
                <w:color w:val="000000" w:themeColor="text1"/>
                <w:sz w:val="24"/>
              </w:rPr>
            </w:pPr>
          </w:p>
        </w:tc>
        <w:tc>
          <w:tcPr>
            <w:tcW w:w="1701" w:type="dxa"/>
            <w:shd w:val="clear" w:color="auto" w:fill="auto"/>
            <w:vAlign w:val="center"/>
          </w:tcPr>
          <w:p w:rsidR="00CC608C" w:rsidRDefault="00CC608C">
            <w:pPr>
              <w:ind w:right="480"/>
              <w:jc w:val="center"/>
              <w:rPr>
                <w:rFonts w:ascii="宋体" w:hAnsi="宋体"/>
                <w:color w:val="000000" w:themeColor="text1"/>
                <w:sz w:val="24"/>
              </w:rPr>
            </w:pPr>
          </w:p>
        </w:tc>
        <w:tc>
          <w:tcPr>
            <w:tcW w:w="1486" w:type="dxa"/>
            <w:shd w:val="clear" w:color="auto" w:fill="auto"/>
            <w:vAlign w:val="center"/>
          </w:tcPr>
          <w:p w:rsidR="00CC608C" w:rsidRDefault="00CC608C">
            <w:pPr>
              <w:ind w:right="480"/>
              <w:jc w:val="center"/>
              <w:rPr>
                <w:rFonts w:ascii="宋体" w:hAnsi="宋体"/>
                <w:color w:val="000000" w:themeColor="text1"/>
                <w:sz w:val="24"/>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CC608C">
            <w:pPr>
              <w:ind w:right="480"/>
              <w:jc w:val="center"/>
              <w:rPr>
                <w:rFonts w:ascii="宋体" w:hAnsi="宋体"/>
                <w:color w:val="000000" w:themeColor="text1"/>
                <w:sz w:val="24"/>
              </w:rPr>
            </w:pPr>
          </w:p>
        </w:tc>
        <w:tc>
          <w:tcPr>
            <w:tcW w:w="1701" w:type="dxa"/>
            <w:shd w:val="clear" w:color="auto" w:fill="auto"/>
            <w:vAlign w:val="center"/>
          </w:tcPr>
          <w:p w:rsidR="00CC608C" w:rsidRDefault="00CC608C">
            <w:pPr>
              <w:ind w:right="480"/>
              <w:jc w:val="center"/>
              <w:rPr>
                <w:rFonts w:ascii="宋体" w:hAnsi="宋体"/>
                <w:color w:val="000000" w:themeColor="text1"/>
                <w:sz w:val="24"/>
              </w:rPr>
            </w:pPr>
          </w:p>
        </w:tc>
        <w:tc>
          <w:tcPr>
            <w:tcW w:w="1486" w:type="dxa"/>
            <w:shd w:val="clear" w:color="auto" w:fill="auto"/>
            <w:vAlign w:val="center"/>
          </w:tcPr>
          <w:p w:rsidR="00CC608C" w:rsidRDefault="00CC608C">
            <w:pPr>
              <w:ind w:right="480"/>
              <w:jc w:val="center"/>
              <w:rPr>
                <w:rFonts w:ascii="宋体" w:hAnsi="宋体"/>
                <w:color w:val="000000" w:themeColor="text1"/>
                <w:sz w:val="24"/>
              </w:rPr>
            </w:pPr>
          </w:p>
        </w:tc>
      </w:tr>
      <w:tr w:rsidR="00CC608C">
        <w:trPr>
          <w:jc w:val="center"/>
        </w:trPr>
        <w:tc>
          <w:tcPr>
            <w:tcW w:w="6702"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r w:rsidR="00CC608C">
        <w:trPr>
          <w:jc w:val="center"/>
        </w:trPr>
        <w:tc>
          <w:tcPr>
            <w:tcW w:w="6702" w:type="dxa"/>
            <w:shd w:val="clear" w:color="auto" w:fill="auto"/>
            <w:vAlign w:val="center"/>
          </w:tcPr>
          <w:p w:rsidR="00CC608C" w:rsidRDefault="00F06C87">
            <w:pPr>
              <w:ind w:right="48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总分</w:t>
            </w:r>
          </w:p>
        </w:tc>
        <w:tc>
          <w:tcPr>
            <w:tcW w:w="1701"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c>
          <w:tcPr>
            <w:tcW w:w="1486" w:type="dxa"/>
            <w:shd w:val="clear" w:color="auto" w:fill="auto"/>
            <w:vAlign w:val="center"/>
          </w:tcPr>
          <w:p w:rsidR="00CC608C" w:rsidRDefault="00CC608C">
            <w:pPr>
              <w:ind w:right="480"/>
              <w:jc w:val="center"/>
              <w:rPr>
                <w:rFonts w:asciiTheme="minorEastAsia" w:eastAsiaTheme="minorEastAsia" w:hAnsiTheme="minorEastAsia"/>
                <w:color w:val="000000" w:themeColor="text1"/>
                <w:szCs w:val="21"/>
              </w:rPr>
            </w:pPr>
          </w:p>
        </w:tc>
      </w:tr>
    </w:tbl>
    <w:p w:rsidR="00CC608C" w:rsidRDefault="00CC608C">
      <w:pPr>
        <w:ind w:right="480"/>
        <w:rPr>
          <w:rFonts w:ascii="宋体" w:hAnsi="宋体"/>
          <w:b/>
          <w:color w:val="000000" w:themeColor="text1"/>
          <w:sz w:val="24"/>
        </w:rPr>
      </w:pPr>
    </w:p>
    <w:p w:rsidR="00CC608C" w:rsidRDefault="00CC608C">
      <w:pPr>
        <w:ind w:right="480"/>
        <w:rPr>
          <w:rFonts w:ascii="宋体" w:hAnsi="宋体"/>
          <w:b/>
          <w:color w:val="000000" w:themeColor="text1"/>
          <w:sz w:val="24"/>
        </w:rPr>
      </w:pPr>
    </w:p>
    <w:p w:rsidR="00CC608C" w:rsidRDefault="00F06C87">
      <w:pPr>
        <w:ind w:right="480"/>
        <w:rPr>
          <w:rFonts w:ascii="宋体" w:hAnsi="宋体"/>
          <w:color w:val="000000" w:themeColor="text1"/>
          <w:sz w:val="28"/>
        </w:rPr>
      </w:pPr>
      <w:r>
        <w:rPr>
          <w:rFonts w:ascii="宋体" w:hAnsi="宋体" w:hint="eastAsia"/>
          <w:b/>
          <w:color w:val="000000" w:themeColor="text1"/>
          <w:sz w:val="24"/>
        </w:rPr>
        <w:t>注：发表的论文材料请备注好字数，审核分由审核人员填写</w:t>
      </w:r>
    </w:p>
    <w:p w:rsidR="00CC608C" w:rsidRDefault="00F06C87">
      <w:pPr>
        <w:ind w:right="480"/>
        <w:rPr>
          <w:rFonts w:ascii="宋体" w:hAnsi="宋体"/>
          <w:color w:val="000000" w:themeColor="text1"/>
          <w:sz w:val="28"/>
        </w:rPr>
      </w:pPr>
      <w:r>
        <w:rPr>
          <w:rFonts w:ascii="宋体" w:hAnsi="宋体" w:hint="eastAsia"/>
          <w:color w:val="000000" w:themeColor="text1"/>
          <w:sz w:val="28"/>
        </w:rPr>
        <w:t>本人承诺上交材料真实有效，如有虚假，本人承担一切后果。</w:t>
      </w:r>
    </w:p>
    <w:p w:rsidR="00CC608C" w:rsidRDefault="00F06C87">
      <w:pPr>
        <w:ind w:right="480"/>
        <w:jc w:val="right"/>
        <w:rPr>
          <w:rFonts w:ascii="宋体" w:hAnsi="宋体"/>
          <w:color w:val="000000" w:themeColor="text1"/>
          <w:sz w:val="24"/>
        </w:rPr>
      </w:pPr>
      <w:r>
        <w:rPr>
          <w:rFonts w:ascii="宋体" w:hAnsi="宋体" w:hint="eastAsia"/>
          <w:color w:val="000000" w:themeColor="text1"/>
          <w:sz w:val="24"/>
        </w:rPr>
        <w:t>本人签名：</w:t>
      </w:r>
    </w:p>
    <w:sectPr w:rsidR="00CC6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DF" w:rsidRDefault="00D31FDF" w:rsidP="005A3949">
      <w:r>
        <w:separator/>
      </w:r>
    </w:p>
  </w:endnote>
  <w:endnote w:type="continuationSeparator" w:id="0">
    <w:p w:rsidR="00D31FDF" w:rsidRDefault="00D31FDF" w:rsidP="005A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DF" w:rsidRDefault="00D31FDF" w:rsidP="005A3949">
      <w:r>
        <w:separator/>
      </w:r>
    </w:p>
  </w:footnote>
  <w:footnote w:type="continuationSeparator" w:id="0">
    <w:p w:rsidR="00D31FDF" w:rsidRDefault="00D31FDF" w:rsidP="005A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A2D90"/>
    <w:multiLevelType w:val="multilevel"/>
    <w:tmpl w:val="23CA2D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4C9C10"/>
    <w:multiLevelType w:val="singleLevel"/>
    <w:tmpl w:val="444C9C1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2RhZDAwNzBjYmYwNzY4NDUzMmFiYzI4MjExMjYifQ=="/>
  </w:docVars>
  <w:rsids>
    <w:rsidRoot w:val="00F37AED"/>
    <w:rsid w:val="00005FCA"/>
    <w:rsid w:val="00011436"/>
    <w:rsid w:val="00011708"/>
    <w:rsid w:val="00011F69"/>
    <w:rsid w:val="000152CC"/>
    <w:rsid w:val="000301CB"/>
    <w:rsid w:val="00034C9F"/>
    <w:rsid w:val="00041DE3"/>
    <w:rsid w:val="00082B89"/>
    <w:rsid w:val="000C4FE1"/>
    <w:rsid w:val="000D21B1"/>
    <w:rsid w:val="000F0D30"/>
    <w:rsid w:val="000F663F"/>
    <w:rsid w:val="001533FD"/>
    <w:rsid w:val="00180BCB"/>
    <w:rsid w:val="00184220"/>
    <w:rsid w:val="001B7B53"/>
    <w:rsid w:val="001C71CC"/>
    <w:rsid w:val="002668D6"/>
    <w:rsid w:val="002733CD"/>
    <w:rsid w:val="002805EB"/>
    <w:rsid w:val="00286FC7"/>
    <w:rsid w:val="0029309B"/>
    <w:rsid w:val="00297FCD"/>
    <w:rsid w:val="002B4877"/>
    <w:rsid w:val="002C3A1B"/>
    <w:rsid w:val="002C3F38"/>
    <w:rsid w:val="002C4176"/>
    <w:rsid w:val="002F4953"/>
    <w:rsid w:val="003265C1"/>
    <w:rsid w:val="00334B91"/>
    <w:rsid w:val="00345E29"/>
    <w:rsid w:val="00357E8B"/>
    <w:rsid w:val="003624CD"/>
    <w:rsid w:val="003647A5"/>
    <w:rsid w:val="0037328C"/>
    <w:rsid w:val="003A47B3"/>
    <w:rsid w:val="003B58D4"/>
    <w:rsid w:val="003C73A4"/>
    <w:rsid w:val="003F7170"/>
    <w:rsid w:val="00401F67"/>
    <w:rsid w:val="00402DED"/>
    <w:rsid w:val="00404AA3"/>
    <w:rsid w:val="004110AD"/>
    <w:rsid w:val="004126E9"/>
    <w:rsid w:val="00412CCF"/>
    <w:rsid w:val="004341FE"/>
    <w:rsid w:val="00450ADD"/>
    <w:rsid w:val="0045682A"/>
    <w:rsid w:val="00461CC0"/>
    <w:rsid w:val="00463C8C"/>
    <w:rsid w:val="004748A9"/>
    <w:rsid w:val="004830D5"/>
    <w:rsid w:val="004A242F"/>
    <w:rsid w:val="004A457C"/>
    <w:rsid w:val="004C07AD"/>
    <w:rsid w:val="004C7E66"/>
    <w:rsid w:val="004E591A"/>
    <w:rsid w:val="004E7578"/>
    <w:rsid w:val="0050412D"/>
    <w:rsid w:val="00506154"/>
    <w:rsid w:val="00506926"/>
    <w:rsid w:val="00524D0A"/>
    <w:rsid w:val="00534681"/>
    <w:rsid w:val="00544A93"/>
    <w:rsid w:val="00552A57"/>
    <w:rsid w:val="0056000D"/>
    <w:rsid w:val="00576BFB"/>
    <w:rsid w:val="00592655"/>
    <w:rsid w:val="005A3949"/>
    <w:rsid w:val="005A70C2"/>
    <w:rsid w:val="005B1451"/>
    <w:rsid w:val="005B4EF2"/>
    <w:rsid w:val="005C345F"/>
    <w:rsid w:val="005C5A19"/>
    <w:rsid w:val="005C6FC0"/>
    <w:rsid w:val="005C7A46"/>
    <w:rsid w:val="005E4530"/>
    <w:rsid w:val="005F1630"/>
    <w:rsid w:val="005F56E7"/>
    <w:rsid w:val="00615C8D"/>
    <w:rsid w:val="006811CD"/>
    <w:rsid w:val="006838C4"/>
    <w:rsid w:val="00696CF2"/>
    <w:rsid w:val="006A2DCE"/>
    <w:rsid w:val="006B4DA8"/>
    <w:rsid w:val="007163C7"/>
    <w:rsid w:val="00731415"/>
    <w:rsid w:val="00744C53"/>
    <w:rsid w:val="0077083B"/>
    <w:rsid w:val="00772D9F"/>
    <w:rsid w:val="00781F78"/>
    <w:rsid w:val="007A3BDD"/>
    <w:rsid w:val="007B2EE9"/>
    <w:rsid w:val="007B3FB3"/>
    <w:rsid w:val="007B4EA9"/>
    <w:rsid w:val="007B7E8F"/>
    <w:rsid w:val="008121EA"/>
    <w:rsid w:val="008151D6"/>
    <w:rsid w:val="0081692B"/>
    <w:rsid w:val="00821822"/>
    <w:rsid w:val="0082712C"/>
    <w:rsid w:val="008932DE"/>
    <w:rsid w:val="00895877"/>
    <w:rsid w:val="008B61F9"/>
    <w:rsid w:val="008E1339"/>
    <w:rsid w:val="008F7FD0"/>
    <w:rsid w:val="00906208"/>
    <w:rsid w:val="00910716"/>
    <w:rsid w:val="009132CE"/>
    <w:rsid w:val="00955E54"/>
    <w:rsid w:val="00956FAD"/>
    <w:rsid w:val="009740E7"/>
    <w:rsid w:val="00981460"/>
    <w:rsid w:val="00990B18"/>
    <w:rsid w:val="00992898"/>
    <w:rsid w:val="009A1B64"/>
    <w:rsid w:val="009B20AE"/>
    <w:rsid w:val="009C40F3"/>
    <w:rsid w:val="00A139F0"/>
    <w:rsid w:val="00A2076F"/>
    <w:rsid w:val="00A25B78"/>
    <w:rsid w:val="00A7380A"/>
    <w:rsid w:val="00A75641"/>
    <w:rsid w:val="00A776FD"/>
    <w:rsid w:val="00AB312A"/>
    <w:rsid w:val="00AC6B6B"/>
    <w:rsid w:val="00AF1173"/>
    <w:rsid w:val="00B04643"/>
    <w:rsid w:val="00B048C3"/>
    <w:rsid w:val="00B17D5C"/>
    <w:rsid w:val="00B558A1"/>
    <w:rsid w:val="00B5751B"/>
    <w:rsid w:val="00B65734"/>
    <w:rsid w:val="00B67B50"/>
    <w:rsid w:val="00BC4384"/>
    <w:rsid w:val="00C07C3D"/>
    <w:rsid w:val="00C2435B"/>
    <w:rsid w:val="00C40747"/>
    <w:rsid w:val="00C55443"/>
    <w:rsid w:val="00C57E13"/>
    <w:rsid w:val="00C6636B"/>
    <w:rsid w:val="00C76E3F"/>
    <w:rsid w:val="00C8492E"/>
    <w:rsid w:val="00CC4702"/>
    <w:rsid w:val="00CC608C"/>
    <w:rsid w:val="00CF1D42"/>
    <w:rsid w:val="00D11E97"/>
    <w:rsid w:val="00D31FDF"/>
    <w:rsid w:val="00D4345B"/>
    <w:rsid w:val="00D50324"/>
    <w:rsid w:val="00DD16DA"/>
    <w:rsid w:val="00DD5ED5"/>
    <w:rsid w:val="00DE7A35"/>
    <w:rsid w:val="00DF315F"/>
    <w:rsid w:val="00E25E4F"/>
    <w:rsid w:val="00E54E38"/>
    <w:rsid w:val="00E81CD2"/>
    <w:rsid w:val="00E9651F"/>
    <w:rsid w:val="00EA1259"/>
    <w:rsid w:val="00EB1770"/>
    <w:rsid w:val="00EE791B"/>
    <w:rsid w:val="00EF6E02"/>
    <w:rsid w:val="00F06C87"/>
    <w:rsid w:val="00F1718E"/>
    <w:rsid w:val="00F37AED"/>
    <w:rsid w:val="00F458B8"/>
    <w:rsid w:val="00F67F0D"/>
    <w:rsid w:val="00F846B8"/>
    <w:rsid w:val="00FA50E4"/>
    <w:rsid w:val="00FE04F2"/>
    <w:rsid w:val="00FE1672"/>
    <w:rsid w:val="01D052DD"/>
    <w:rsid w:val="042245E7"/>
    <w:rsid w:val="079D55B6"/>
    <w:rsid w:val="08CA3D41"/>
    <w:rsid w:val="0A5F0F8B"/>
    <w:rsid w:val="0C615A5F"/>
    <w:rsid w:val="0D392E25"/>
    <w:rsid w:val="0F6736D4"/>
    <w:rsid w:val="12622BD6"/>
    <w:rsid w:val="14101BD3"/>
    <w:rsid w:val="141C1744"/>
    <w:rsid w:val="144F107C"/>
    <w:rsid w:val="18157DF8"/>
    <w:rsid w:val="182B0F73"/>
    <w:rsid w:val="18724270"/>
    <w:rsid w:val="18B362E3"/>
    <w:rsid w:val="18BC4A3A"/>
    <w:rsid w:val="197C3A87"/>
    <w:rsid w:val="1B0B177D"/>
    <w:rsid w:val="1EF77F01"/>
    <w:rsid w:val="1F270106"/>
    <w:rsid w:val="1F3D22BA"/>
    <w:rsid w:val="1F740385"/>
    <w:rsid w:val="1F982945"/>
    <w:rsid w:val="21072063"/>
    <w:rsid w:val="22675A16"/>
    <w:rsid w:val="2448584C"/>
    <w:rsid w:val="275F3F22"/>
    <w:rsid w:val="28155093"/>
    <w:rsid w:val="28423F41"/>
    <w:rsid w:val="2A8925D9"/>
    <w:rsid w:val="2B687EC6"/>
    <w:rsid w:val="310B2FB7"/>
    <w:rsid w:val="33A96F7E"/>
    <w:rsid w:val="348C025B"/>
    <w:rsid w:val="34FE39F8"/>
    <w:rsid w:val="36A51FE4"/>
    <w:rsid w:val="39185526"/>
    <w:rsid w:val="39DA3251"/>
    <w:rsid w:val="3A45680D"/>
    <w:rsid w:val="3AFE3DAA"/>
    <w:rsid w:val="3B662951"/>
    <w:rsid w:val="3C137561"/>
    <w:rsid w:val="3CE23808"/>
    <w:rsid w:val="3D521A47"/>
    <w:rsid w:val="3DF1010E"/>
    <w:rsid w:val="3F144DBF"/>
    <w:rsid w:val="411A40CF"/>
    <w:rsid w:val="435B4E65"/>
    <w:rsid w:val="49B24B9A"/>
    <w:rsid w:val="4A653DAC"/>
    <w:rsid w:val="4C8D632D"/>
    <w:rsid w:val="4EC76DE4"/>
    <w:rsid w:val="51974D0C"/>
    <w:rsid w:val="52492350"/>
    <w:rsid w:val="540A4E19"/>
    <w:rsid w:val="5756443E"/>
    <w:rsid w:val="587061D3"/>
    <w:rsid w:val="58BD7337"/>
    <w:rsid w:val="59C81A1F"/>
    <w:rsid w:val="5AB04D2B"/>
    <w:rsid w:val="5C594E0A"/>
    <w:rsid w:val="5D1B5105"/>
    <w:rsid w:val="5D323288"/>
    <w:rsid w:val="5DB90622"/>
    <w:rsid w:val="5E6A67D1"/>
    <w:rsid w:val="612A430B"/>
    <w:rsid w:val="62D4592B"/>
    <w:rsid w:val="67623CC5"/>
    <w:rsid w:val="68613F99"/>
    <w:rsid w:val="696030DE"/>
    <w:rsid w:val="69C35F96"/>
    <w:rsid w:val="6AB97AD1"/>
    <w:rsid w:val="6D013EDD"/>
    <w:rsid w:val="6D3B3454"/>
    <w:rsid w:val="6D4B2F8A"/>
    <w:rsid w:val="6E0A3742"/>
    <w:rsid w:val="6FFD6E45"/>
    <w:rsid w:val="702367A6"/>
    <w:rsid w:val="727274DE"/>
    <w:rsid w:val="730B14CF"/>
    <w:rsid w:val="74334942"/>
    <w:rsid w:val="7604523E"/>
    <w:rsid w:val="76060AC9"/>
    <w:rsid w:val="772A7739"/>
    <w:rsid w:val="783D0C4F"/>
    <w:rsid w:val="790C51EE"/>
    <w:rsid w:val="7A00422D"/>
    <w:rsid w:val="7CCB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08EF63"/>
  <w15:docId w15:val="{257BF619-DE6D-4FE0-A858-58FD10A6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qFormat/>
    <w:pPr>
      <w:spacing w:beforeAutospacing="1" w:afterAutospacing="1"/>
      <w:jc w:val="left"/>
    </w:pPr>
    <w:rPr>
      <w:rFonts w:asciiTheme="minorHAnsi" w:eastAsiaTheme="minorEastAsia" w:hAnsiTheme="minorHAnsi"/>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4">
    <w:name w:val="日期 字符"/>
    <w:basedOn w:val="a0"/>
    <w:link w:val="a3"/>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9AA9-6663-410F-842A-F0636256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43</cp:revision>
  <cp:lastPrinted>2025-02-27T01:55:00Z</cp:lastPrinted>
  <dcterms:created xsi:type="dcterms:W3CDTF">2020-03-24T10:12:00Z</dcterms:created>
  <dcterms:modified xsi:type="dcterms:W3CDTF">2025-03-10T01:10:00Z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5D36062CE8C445E392B6383E003DAD02</vt:lpwstr>
  </property>
  <property fmtid="{D5CDD505-2E9C-101B-9397-08002B2CF9AE}" pid="4" name="KSOTemplateDocerSaveRecord">
    <vt:lpwstr>eyJoZGlkIjoiOWNmMjA1ZTliZDkxYTkxMTI3MTg3ZGUzZDQzZDM1NGMiLCJ1c2VySWQiOiIxNjM0ODYzNDc2In0=</vt:lpwstr>
  </property>
</Properties>
</file>